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9A50A" w14:textId="77777777" w:rsidR="00EF58C6" w:rsidRDefault="00EF58C6" w:rsidP="00EF58C6">
      <w:pPr>
        <w:pStyle w:val="Default"/>
        <w:spacing w:after="360"/>
        <w:jc w:val="center"/>
        <w:rPr>
          <w:b/>
          <w:iCs/>
          <w:color w:val="auto"/>
          <w:sz w:val="40"/>
          <w:szCs w:val="40"/>
        </w:rPr>
      </w:pPr>
      <w:bookmarkStart w:id="0" w:name="_GoBack"/>
      <w:bookmarkEnd w:id="0"/>
    </w:p>
    <w:p w14:paraId="22FD4BD3" w14:textId="77777777" w:rsidR="00EF58C6" w:rsidRDefault="00EF58C6" w:rsidP="00EF58C6">
      <w:pPr>
        <w:pStyle w:val="Default"/>
        <w:spacing w:after="360"/>
        <w:jc w:val="center"/>
        <w:rPr>
          <w:b/>
          <w:iCs/>
          <w:color w:val="auto"/>
          <w:sz w:val="40"/>
          <w:szCs w:val="40"/>
        </w:rPr>
      </w:pPr>
    </w:p>
    <w:p w14:paraId="6A52934C" w14:textId="77777777" w:rsidR="00EF58C6" w:rsidRDefault="00EF58C6" w:rsidP="00EF58C6">
      <w:pPr>
        <w:pStyle w:val="Default"/>
        <w:spacing w:after="360"/>
        <w:jc w:val="center"/>
        <w:rPr>
          <w:b/>
          <w:iCs/>
          <w:color w:val="auto"/>
          <w:sz w:val="40"/>
          <w:szCs w:val="40"/>
        </w:rPr>
      </w:pPr>
    </w:p>
    <w:p w14:paraId="7CE9CCE8" w14:textId="77777777" w:rsidR="00EF58C6" w:rsidRDefault="00EF58C6" w:rsidP="00EF58C6">
      <w:pPr>
        <w:pStyle w:val="Default"/>
        <w:spacing w:after="360"/>
        <w:jc w:val="center"/>
        <w:rPr>
          <w:b/>
          <w:iCs/>
          <w:color w:val="auto"/>
          <w:sz w:val="40"/>
          <w:szCs w:val="40"/>
        </w:rPr>
      </w:pPr>
    </w:p>
    <w:p w14:paraId="3066DB9D" w14:textId="77777777" w:rsidR="00EF58C6" w:rsidRDefault="00EF58C6" w:rsidP="00EF58C6">
      <w:pPr>
        <w:pStyle w:val="Default"/>
        <w:spacing w:after="360"/>
        <w:jc w:val="center"/>
        <w:rPr>
          <w:b/>
          <w:iCs/>
          <w:color w:val="auto"/>
          <w:sz w:val="40"/>
          <w:szCs w:val="40"/>
        </w:rPr>
      </w:pPr>
    </w:p>
    <w:p w14:paraId="7503EF46" w14:textId="77777777" w:rsidR="00EF58C6" w:rsidRPr="00EF58C6" w:rsidRDefault="00EF58C6" w:rsidP="00EF58C6">
      <w:pPr>
        <w:pStyle w:val="Bezodstpw"/>
        <w:spacing w:before="240"/>
        <w:jc w:val="center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</w:pPr>
      <w:r w:rsidRPr="00EF58C6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  <w:t xml:space="preserve">ZASADY </w:t>
      </w:r>
    </w:p>
    <w:p w14:paraId="32FF3715" w14:textId="77777777" w:rsidR="0008185B" w:rsidRPr="00EF58C6" w:rsidRDefault="00EF58C6" w:rsidP="003B0897">
      <w:pPr>
        <w:pStyle w:val="Bezodstpw"/>
        <w:spacing w:before="240"/>
        <w:jc w:val="center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</w:pPr>
      <w:r w:rsidRPr="00EF58C6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  <w:t xml:space="preserve">UBIEGANIA SIĘ O </w:t>
      </w:r>
      <w:r w:rsidR="003B0897" w:rsidRPr="003B0897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  <w:t>dofinansowanie części kosztów wynagrodzeń pracowników</w:t>
      </w:r>
      <w:r w:rsidR="003B0897" w:rsidRPr="003B0897">
        <w:rPr>
          <w:rFonts w:ascii="Times New Roman" w:hAnsi="Times New Roman" w:cs="Arial"/>
          <w:sz w:val="24"/>
          <w:szCs w:val="20"/>
        </w:rPr>
        <w:t xml:space="preserve"> </w:t>
      </w:r>
      <w:r w:rsidR="003B0897" w:rsidRPr="003B0897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  <w:t>oraz należnych od tych wynagrodzeń składek na ubezpieczenia społeczne</w:t>
      </w:r>
    </w:p>
    <w:p w14:paraId="03F0F4C7" w14:textId="77777777" w:rsidR="00EF58C6" w:rsidRDefault="00EF58C6" w:rsidP="00EF58C6">
      <w:pPr>
        <w:spacing w:after="360"/>
        <w:rPr>
          <w:b/>
          <w:bCs/>
          <w:sz w:val="40"/>
          <w:szCs w:val="40"/>
        </w:rPr>
      </w:pPr>
    </w:p>
    <w:p w14:paraId="4DEB2918" w14:textId="77777777" w:rsidR="00EF58C6" w:rsidRDefault="00EF58C6" w:rsidP="00EF58C6">
      <w:pPr>
        <w:spacing w:after="360"/>
        <w:rPr>
          <w:b/>
          <w:bCs/>
          <w:sz w:val="40"/>
          <w:szCs w:val="40"/>
        </w:rPr>
      </w:pPr>
    </w:p>
    <w:p w14:paraId="51945D67" w14:textId="77777777" w:rsidR="00EF58C6" w:rsidRDefault="00EF58C6" w:rsidP="00EF58C6">
      <w:pPr>
        <w:spacing w:after="360"/>
        <w:rPr>
          <w:b/>
          <w:bCs/>
          <w:sz w:val="40"/>
          <w:szCs w:val="40"/>
        </w:rPr>
      </w:pPr>
    </w:p>
    <w:p w14:paraId="43D01089" w14:textId="77777777" w:rsidR="00EF58C6" w:rsidRDefault="00EF58C6" w:rsidP="00EF58C6">
      <w:pPr>
        <w:spacing w:after="360"/>
        <w:rPr>
          <w:b/>
          <w:bCs/>
          <w:sz w:val="40"/>
          <w:szCs w:val="40"/>
        </w:rPr>
      </w:pPr>
    </w:p>
    <w:p w14:paraId="201722A0" w14:textId="77777777" w:rsidR="00EF58C6" w:rsidRDefault="00EF58C6" w:rsidP="00EF58C6">
      <w:pPr>
        <w:spacing w:after="360"/>
        <w:rPr>
          <w:b/>
          <w:bCs/>
          <w:sz w:val="40"/>
          <w:szCs w:val="40"/>
        </w:rPr>
      </w:pPr>
    </w:p>
    <w:p w14:paraId="32981936" w14:textId="77777777" w:rsidR="00EF58C6" w:rsidRDefault="00EF58C6" w:rsidP="00EF58C6">
      <w:pPr>
        <w:spacing w:after="360"/>
        <w:rPr>
          <w:b/>
          <w:bCs/>
          <w:sz w:val="40"/>
          <w:szCs w:val="40"/>
        </w:rPr>
      </w:pPr>
    </w:p>
    <w:p w14:paraId="100BF23B" w14:textId="77777777" w:rsidR="00EF58C6" w:rsidRDefault="00EF58C6" w:rsidP="00EF58C6">
      <w:pPr>
        <w:spacing w:after="360"/>
        <w:rPr>
          <w:b/>
          <w:bCs/>
          <w:sz w:val="40"/>
          <w:szCs w:val="40"/>
        </w:rPr>
      </w:pPr>
    </w:p>
    <w:p w14:paraId="35586B18" w14:textId="77777777" w:rsidR="00EF58C6" w:rsidRDefault="00EF58C6" w:rsidP="00EF58C6">
      <w:pPr>
        <w:spacing w:after="360"/>
        <w:jc w:val="center"/>
        <w:rPr>
          <w:b/>
          <w:bCs/>
          <w:sz w:val="28"/>
          <w:szCs w:val="28"/>
        </w:rPr>
      </w:pPr>
    </w:p>
    <w:p w14:paraId="5F672D23" w14:textId="7660DAE2" w:rsidR="00EF58C6" w:rsidRPr="001E4B58" w:rsidRDefault="00EF58C6" w:rsidP="001E4B58">
      <w:pPr>
        <w:pStyle w:val="Bezodstpw"/>
        <w:jc w:val="center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  <w:r w:rsidRPr="00AF5E8B"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t>Warszawa,   marzec 2020 r.</w:t>
      </w:r>
    </w:p>
    <w:p w14:paraId="143B8197" w14:textId="77777777" w:rsidR="00EF58C6" w:rsidRPr="00EF58C6" w:rsidRDefault="00EF58C6" w:rsidP="00EF58C6">
      <w:pPr>
        <w:pStyle w:val="Bezodstpw"/>
        <w:jc w:val="center"/>
        <w:rPr>
          <w:rFonts w:asciiTheme="majorHAnsi" w:eastAsia="Calibri" w:hAnsiTheme="majorHAnsi" w:cs="Times New Roman"/>
          <w:b/>
          <w:caps/>
          <w:color w:val="1F4E79" w:themeColor="accent1" w:themeShade="80"/>
          <w:sz w:val="28"/>
          <w:szCs w:val="28"/>
        </w:rPr>
      </w:pPr>
    </w:p>
    <w:p w14:paraId="49E74A95" w14:textId="77777777" w:rsidR="00EF58C6" w:rsidRPr="00EF58C6" w:rsidRDefault="00180AEC" w:rsidP="00DA1C2B">
      <w:pPr>
        <w:pStyle w:val="Bezodstpw"/>
        <w:numPr>
          <w:ilvl w:val="0"/>
          <w:numId w:val="4"/>
        </w:numPr>
        <w:ind w:left="426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  <w:r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t>SŁOWNIK POJĘĆ UŻYTYCH W ZASADACH</w:t>
      </w:r>
      <w:r w:rsidR="005634A5"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t>:</w:t>
      </w:r>
      <w:r w:rsidR="00EF58C6" w:rsidRPr="00EF58C6"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t xml:space="preserve"> </w:t>
      </w:r>
    </w:p>
    <w:p w14:paraId="49250FF8" w14:textId="77777777" w:rsidR="00EF58C6" w:rsidRPr="00EF58C6" w:rsidRDefault="00EF58C6" w:rsidP="00EF58C6">
      <w:pPr>
        <w:pStyle w:val="Bezodstpw"/>
        <w:rPr>
          <w:rFonts w:asciiTheme="majorHAnsi" w:eastAsia="Calibri" w:hAnsiTheme="majorHAnsi" w:cs="Times New Roman"/>
          <w:b/>
          <w:caps/>
          <w:color w:val="1F4E79" w:themeColor="accent1" w:themeShade="80"/>
          <w:sz w:val="28"/>
          <w:szCs w:val="28"/>
        </w:rPr>
      </w:pPr>
    </w:p>
    <w:tbl>
      <w:tblPr>
        <w:tblStyle w:val="Tabela-Siatka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6658"/>
      </w:tblGrid>
      <w:tr w:rsidR="001744F4" w:rsidRPr="00180AEC" w14:paraId="01C84B73" w14:textId="77777777" w:rsidTr="00DF7BE3">
        <w:tc>
          <w:tcPr>
            <w:tcW w:w="3266" w:type="dxa"/>
          </w:tcPr>
          <w:p w14:paraId="2DE26EC4" w14:textId="77777777" w:rsidR="001744F4" w:rsidRPr="00180AEC" w:rsidRDefault="003B0897" w:rsidP="00DF7BE3">
            <w:pPr>
              <w:pStyle w:val="Default"/>
              <w:spacing w:before="240" w:after="240"/>
              <w:jc w:val="both"/>
              <w:rPr>
                <w:rFonts w:asciiTheme="majorHAnsi" w:eastAsia="Calibr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WNIOSKODAWCA</w:t>
            </w:r>
          </w:p>
        </w:tc>
        <w:tc>
          <w:tcPr>
            <w:tcW w:w="6658" w:type="dxa"/>
          </w:tcPr>
          <w:p w14:paraId="62C02E97" w14:textId="77777777" w:rsidR="001744F4" w:rsidRPr="00180AEC" w:rsidRDefault="001744F4" w:rsidP="00F15D6A">
            <w:pPr>
              <w:pStyle w:val="Default"/>
              <w:spacing w:before="240"/>
              <w:jc w:val="both"/>
              <w:rPr>
                <w:color w:val="auto"/>
                <w:sz w:val="22"/>
                <w:szCs w:val="22"/>
              </w:rPr>
            </w:pPr>
            <w:r w:rsidRPr="00180AEC">
              <w:rPr>
                <w:color w:val="auto"/>
                <w:sz w:val="22"/>
                <w:szCs w:val="22"/>
              </w:rPr>
              <w:t>oznacza to</w:t>
            </w:r>
            <w:r w:rsidRPr="00291074">
              <w:rPr>
                <w:color w:val="auto"/>
                <w:sz w:val="22"/>
                <w:szCs w:val="22"/>
              </w:rPr>
              <w:t xml:space="preserve"> </w:t>
            </w:r>
            <w:r w:rsidR="003B0897">
              <w:rPr>
                <w:color w:val="auto"/>
                <w:sz w:val="22"/>
                <w:szCs w:val="22"/>
              </w:rPr>
              <w:t>organizację</w:t>
            </w:r>
            <w:r w:rsidR="003B0897" w:rsidRPr="003B0897">
              <w:rPr>
                <w:color w:val="auto"/>
                <w:sz w:val="22"/>
                <w:szCs w:val="22"/>
              </w:rPr>
              <w:t xml:space="preserve"> pozarządow</w:t>
            </w:r>
            <w:r w:rsidR="003B0897">
              <w:rPr>
                <w:color w:val="auto"/>
                <w:sz w:val="22"/>
                <w:szCs w:val="22"/>
              </w:rPr>
              <w:t>ą</w:t>
            </w:r>
            <w:r w:rsidR="00F15D6A">
              <w:rPr>
                <w:color w:val="auto"/>
                <w:sz w:val="22"/>
                <w:szCs w:val="22"/>
              </w:rPr>
              <w:t xml:space="preserve"> w rozumieniu art. 3 ust. 2</w:t>
            </w:r>
            <w:r w:rsidR="00F15D6A">
              <w:t xml:space="preserve"> </w:t>
            </w:r>
            <w:r w:rsidR="00F15D6A" w:rsidRPr="00F15D6A">
              <w:rPr>
                <w:color w:val="auto"/>
                <w:sz w:val="22"/>
                <w:szCs w:val="22"/>
              </w:rPr>
              <w:t>ustawy z</w:t>
            </w:r>
            <w:r w:rsidR="00F15D6A">
              <w:rPr>
                <w:color w:val="auto"/>
                <w:sz w:val="22"/>
                <w:szCs w:val="22"/>
              </w:rPr>
              <w:t> </w:t>
            </w:r>
            <w:r w:rsidR="00F15D6A" w:rsidRPr="00F15D6A">
              <w:rPr>
                <w:color w:val="auto"/>
                <w:sz w:val="22"/>
                <w:szCs w:val="22"/>
              </w:rPr>
              <w:t>dnia 24 kwietnia 2003 r. o działalności pożytku publicznego i</w:t>
            </w:r>
            <w:r w:rsidR="00F15D6A">
              <w:rPr>
                <w:color w:val="auto"/>
                <w:sz w:val="22"/>
                <w:szCs w:val="22"/>
              </w:rPr>
              <w:t> </w:t>
            </w:r>
            <w:r w:rsidR="00F15D6A" w:rsidRPr="00F15D6A">
              <w:rPr>
                <w:color w:val="auto"/>
                <w:sz w:val="22"/>
                <w:szCs w:val="22"/>
              </w:rPr>
              <w:t>o</w:t>
            </w:r>
            <w:r w:rsidR="00F15D6A">
              <w:rPr>
                <w:color w:val="auto"/>
                <w:sz w:val="22"/>
                <w:szCs w:val="22"/>
              </w:rPr>
              <w:t> </w:t>
            </w:r>
            <w:r w:rsidR="00F15D6A" w:rsidRPr="00F15D6A">
              <w:rPr>
                <w:color w:val="auto"/>
                <w:sz w:val="22"/>
                <w:szCs w:val="22"/>
              </w:rPr>
              <w:t>wolontariacie (Dz. U. z 2019 r. poz. 688, z późn. zm.</w:t>
            </w:r>
            <w:r w:rsidR="00F15D6A">
              <w:rPr>
                <w:color w:val="auto"/>
                <w:sz w:val="22"/>
                <w:szCs w:val="22"/>
              </w:rPr>
              <w:t xml:space="preserve">) </w:t>
            </w:r>
            <w:r w:rsidR="003B0897">
              <w:rPr>
                <w:color w:val="auto"/>
                <w:sz w:val="22"/>
                <w:szCs w:val="22"/>
              </w:rPr>
              <w:t>lub podmiot, o</w:t>
            </w:r>
            <w:r w:rsidR="00F15D6A">
              <w:rPr>
                <w:color w:val="auto"/>
                <w:sz w:val="22"/>
                <w:szCs w:val="22"/>
              </w:rPr>
              <w:t> </w:t>
            </w:r>
            <w:r w:rsidR="003B0897">
              <w:rPr>
                <w:color w:val="auto"/>
                <w:sz w:val="22"/>
                <w:szCs w:val="22"/>
              </w:rPr>
              <w:t>którym</w:t>
            </w:r>
            <w:r w:rsidR="003B0897" w:rsidRPr="003B0897">
              <w:rPr>
                <w:color w:val="auto"/>
                <w:sz w:val="22"/>
                <w:szCs w:val="22"/>
              </w:rPr>
              <w:t xml:space="preserve"> mowa w</w:t>
            </w:r>
            <w:r w:rsidR="003B0897">
              <w:rPr>
                <w:color w:val="auto"/>
                <w:sz w:val="22"/>
                <w:szCs w:val="22"/>
              </w:rPr>
              <w:t> </w:t>
            </w:r>
            <w:r w:rsidR="003B0897" w:rsidRPr="003B0897">
              <w:rPr>
                <w:color w:val="auto"/>
                <w:sz w:val="22"/>
                <w:szCs w:val="22"/>
              </w:rPr>
              <w:t>art. 3 ust. 3</w:t>
            </w:r>
            <w:r w:rsidR="000E0B7F">
              <w:rPr>
                <w:color w:val="auto"/>
                <w:sz w:val="22"/>
                <w:szCs w:val="22"/>
              </w:rPr>
              <w:t xml:space="preserve"> </w:t>
            </w:r>
            <w:r w:rsidR="00F15D6A">
              <w:rPr>
                <w:color w:val="auto"/>
                <w:sz w:val="22"/>
                <w:szCs w:val="22"/>
              </w:rPr>
              <w:t>tej ustawy</w:t>
            </w:r>
            <w:r w:rsidRPr="00180AEC">
              <w:rPr>
                <w:color w:val="auto"/>
                <w:sz w:val="22"/>
                <w:szCs w:val="22"/>
              </w:rPr>
              <w:t>;</w:t>
            </w:r>
          </w:p>
        </w:tc>
      </w:tr>
      <w:tr w:rsidR="001744F4" w:rsidRPr="00180AEC" w14:paraId="59432E8A" w14:textId="77777777" w:rsidTr="00DF7BE3">
        <w:tc>
          <w:tcPr>
            <w:tcW w:w="3266" w:type="dxa"/>
          </w:tcPr>
          <w:p w14:paraId="7C03202A" w14:textId="77777777" w:rsidR="001744F4" w:rsidRPr="00180AEC" w:rsidRDefault="00F15D6A" w:rsidP="00DF7BE3">
            <w:pPr>
              <w:pStyle w:val="Default"/>
              <w:spacing w:before="240" w:after="240"/>
              <w:jc w:val="both"/>
              <w:rPr>
                <w:rFonts w:asciiTheme="majorHAnsi" w:eastAsia="Calibr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DOFINANSOWANIE</w:t>
            </w:r>
          </w:p>
        </w:tc>
        <w:tc>
          <w:tcPr>
            <w:tcW w:w="6658" w:type="dxa"/>
          </w:tcPr>
          <w:p w14:paraId="1EF5DD9A" w14:textId="77777777" w:rsidR="00672943" w:rsidRPr="00180AEC" w:rsidRDefault="001744F4" w:rsidP="00F15D6A">
            <w:pPr>
              <w:pStyle w:val="Default"/>
              <w:spacing w:before="240"/>
              <w:jc w:val="both"/>
              <w:rPr>
                <w:color w:val="auto"/>
                <w:sz w:val="22"/>
                <w:szCs w:val="22"/>
              </w:rPr>
            </w:pPr>
            <w:r w:rsidRPr="00180AEC">
              <w:rPr>
                <w:color w:val="auto"/>
                <w:sz w:val="22"/>
                <w:szCs w:val="22"/>
              </w:rPr>
              <w:t xml:space="preserve">oznacza to </w:t>
            </w:r>
            <w:r w:rsidR="00F15D6A">
              <w:rPr>
                <w:color w:val="auto"/>
                <w:sz w:val="22"/>
                <w:szCs w:val="22"/>
              </w:rPr>
              <w:t>dofinansowanie</w:t>
            </w:r>
            <w:r w:rsidRPr="00180AEC">
              <w:rPr>
                <w:rFonts w:asciiTheme="majorHAnsi" w:eastAsia="Calibr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 xml:space="preserve"> </w:t>
            </w:r>
            <w:r w:rsidRPr="00180AEC">
              <w:rPr>
                <w:color w:val="auto"/>
                <w:sz w:val="22"/>
                <w:szCs w:val="22"/>
              </w:rPr>
              <w:t xml:space="preserve">dla </w:t>
            </w:r>
            <w:r w:rsidR="00F15D6A">
              <w:rPr>
                <w:color w:val="auto"/>
                <w:sz w:val="22"/>
                <w:szCs w:val="22"/>
              </w:rPr>
              <w:t>wnioskodawcy, o którym</w:t>
            </w:r>
            <w:r w:rsidRPr="00180AEC">
              <w:rPr>
                <w:color w:val="auto"/>
                <w:sz w:val="22"/>
                <w:szCs w:val="22"/>
              </w:rPr>
              <w:t xml:space="preserve"> mowa w art. </w:t>
            </w:r>
            <w:r w:rsidR="00CE2B20" w:rsidRPr="00180AEC">
              <w:rPr>
                <w:color w:val="auto"/>
                <w:sz w:val="22"/>
                <w:szCs w:val="22"/>
              </w:rPr>
              <w:t>15</w:t>
            </w:r>
            <w:r w:rsidR="00CE2B20">
              <w:rPr>
                <w:color w:val="auto"/>
                <w:sz w:val="22"/>
                <w:szCs w:val="22"/>
              </w:rPr>
              <w:t>zz</w:t>
            </w:r>
            <w:r w:rsidR="00F15D6A">
              <w:rPr>
                <w:color w:val="auto"/>
                <w:sz w:val="22"/>
                <w:szCs w:val="22"/>
              </w:rPr>
              <w:t>e</w:t>
            </w:r>
            <w:r w:rsidR="00CE2B20">
              <w:rPr>
                <w:color w:val="auto"/>
                <w:sz w:val="22"/>
                <w:szCs w:val="22"/>
              </w:rPr>
              <w:t xml:space="preserve"> </w:t>
            </w:r>
            <w:r w:rsidRPr="00180AEC">
              <w:rPr>
                <w:color w:val="auto"/>
                <w:sz w:val="22"/>
                <w:szCs w:val="22"/>
              </w:rPr>
              <w:t xml:space="preserve">ustawy z dnia 2 marca 2020 r. </w:t>
            </w:r>
            <w:r w:rsidRPr="00180AEC">
              <w:rPr>
                <w:i/>
                <w:color w:val="auto"/>
                <w:sz w:val="22"/>
                <w:szCs w:val="22"/>
              </w:rPr>
              <w:t>o szczególnych rozwiązaniach związanych z zapobieganiem, przeciwdziałaniem i zwalczaniem COVID-19, innych chorób zakaźnych oraz wywołanych nimi sytuacji kryzysowych</w:t>
            </w:r>
            <w:r w:rsidRPr="00180AEC">
              <w:rPr>
                <w:color w:val="auto"/>
                <w:sz w:val="22"/>
                <w:szCs w:val="22"/>
              </w:rPr>
              <w:t xml:space="preserve"> (Dz.U. poz</w:t>
            </w:r>
            <w:r w:rsidR="00180AEC">
              <w:rPr>
                <w:color w:val="auto"/>
                <w:sz w:val="22"/>
                <w:szCs w:val="22"/>
              </w:rPr>
              <w:t>.</w:t>
            </w:r>
            <w:r w:rsidRPr="00180AEC">
              <w:rPr>
                <w:color w:val="auto"/>
                <w:sz w:val="22"/>
                <w:szCs w:val="22"/>
              </w:rPr>
              <w:t xml:space="preserve"> 374,</w:t>
            </w:r>
            <w:r w:rsidR="00180AEC">
              <w:rPr>
                <w:color w:val="auto"/>
                <w:sz w:val="22"/>
                <w:szCs w:val="22"/>
              </w:rPr>
              <w:t xml:space="preserve"> z pó</w:t>
            </w:r>
            <w:r w:rsidRPr="00180AEC">
              <w:rPr>
                <w:color w:val="auto"/>
                <w:sz w:val="22"/>
                <w:szCs w:val="22"/>
              </w:rPr>
              <w:t>źn. zm</w:t>
            </w:r>
            <w:r w:rsidR="00180AEC">
              <w:rPr>
                <w:color w:val="auto"/>
                <w:sz w:val="22"/>
                <w:szCs w:val="22"/>
              </w:rPr>
              <w:t>.</w:t>
            </w:r>
            <w:r w:rsidRPr="00180AEC">
              <w:rPr>
                <w:color w:val="auto"/>
                <w:sz w:val="22"/>
                <w:szCs w:val="22"/>
              </w:rPr>
              <w:t>);</w:t>
            </w:r>
          </w:p>
        </w:tc>
      </w:tr>
      <w:tr w:rsidR="001744F4" w:rsidRPr="00180AEC" w14:paraId="03ECD01F" w14:textId="77777777" w:rsidTr="00672943">
        <w:tc>
          <w:tcPr>
            <w:tcW w:w="3266" w:type="dxa"/>
          </w:tcPr>
          <w:p w14:paraId="015D5CEC" w14:textId="77777777" w:rsidR="00672943" w:rsidRDefault="00672943" w:rsidP="00DF7BE3">
            <w:pPr>
              <w:pStyle w:val="Default"/>
              <w:spacing w:before="240" w:after="240"/>
              <w:jc w:val="both"/>
              <w:rPr>
                <w:rFonts w:asciiTheme="majorHAnsi" w:eastAsia="Calibr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PRACOWNIK</w:t>
            </w:r>
          </w:p>
          <w:p w14:paraId="75C275B7" w14:textId="77777777" w:rsidR="00672943" w:rsidRDefault="00672943" w:rsidP="00DF7BE3">
            <w:pPr>
              <w:pStyle w:val="Default"/>
              <w:spacing w:before="240" w:after="240"/>
              <w:jc w:val="both"/>
              <w:rPr>
                <w:rFonts w:asciiTheme="majorHAnsi" w:eastAsia="Calibr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</w:p>
          <w:p w14:paraId="402ADF39" w14:textId="77777777" w:rsidR="00672943" w:rsidRDefault="00672943" w:rsidP="00DF7BE3">
            <w:pPr>
              <w:pStyle w:val="Default"/>
              <w:spacing w:before="240" w:after="240"/>
              <w:jc w:val="both"/>
              <w:rPr>
                <w:rFonts w:asciiTheme="majorHAnsi" w:eastAsia="Calibr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</w:p>
          <w:p w14:paraId="47C268BF" w14:textId="77777777" w:rsidR="00672943" w:rsidRDefault="00672943" w:rsidP="00DF7BE3">
            <w:pPr>
              <w:pStyle w:val="Default"/>
              <w:spacing w:before="240" w:after="240"/>
              <w:jc w:val="both"/>
              <w:rPr>
                <w:rFonts w:asciiTheme="majorHAnsi" w:eastAsia="Calibr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</w:p>
          <w:p w14:paraId="08393577" w14:textId="77777777" w:rsidR="00672943" w:rsidRDefault="00672943" w:rsidP="00DF7BE3">
            <w:pPr>
              <w:pStyle w:val="Default"/>
              <w:spacing w:before="240" w:after="240"/>
              <w:jc w:val="both"/>
              <w:rPr>
                <w:rFonts w:asciiTheme="majorHAnsi" w:eastAsia="Calibr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</w:p>
          <w:p w14:paraId="5BDA2156" w14:textId="77777777" w:rsidR="000174D7" w:rsidRDefault="000174D7" w:rsidP="00672943">
            <w:pPr>
              <w:pStyle w:val="Default"/>
              <w:spacing w:before="240" w:after="240"/>
              <w:jc w:val="both"/>
              <w:rPr>
                <w:rFonts w:asciiTheme="majorHAnsi" w:eastAsia="Calibr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</w:p>
          <w:p w14:paraId="15C4D40D" w14:textId="77777777" w:rsidR="001744F4" w:rsidRPr="00180AEC" w:rsidRDefault="001744F4" w:rsidP="00672943">
            <w:pPr>
              <w:pStyle w:val="Default"/>
              <w:spacing w:before="240" w:after="240"/>
              <w:jc w:val="both"/>
              <w:rPr>
                <w:rFonts w:asciiTheme="majorHAnsi" w:eastAsia="Calibr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 w:rsidRPr="00180AEC">
              <w:rPr>
                <w:rFonts w:asciiTheme="majorHAnsi" w:eastAsia="Calibr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PUP</w:t>
            </w:r>
          </w:p>
        </w:tc>
        <w:tc>
          <w:tcPr>
            <w:tcW w:w="6658" w:type="dxa"/>
          </w:tcPr>
          <w:p w14:paraId="3B07A494" w14:textId="0A7C26A2" w:rsidR="00672943" w:rsidRDefault="00672943" w:rsidP="001744F4">
            <w:pPr>
              <w:pStyle w:val="Default"/>
              <w:spacing w:before="24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oznacza to </w:t>
            </w:r>
            <w:r w:rsidR="000174D7" w:rsidRPr="000174D7">
              <w:rPr>
                <w:color w:val="auto"/>
                <w:sz w:val="22"/>
                <w:szCs w:val="22"/>
              </w:rPr>
              <w:t>osob</w:t>
            </w:r>
            <w:r w:rsidR="000174D7">
              <w:rPr>
                <w:color w:val="auto"/>
                <w:sz w:val="22"/>
                <w:szCs w:val="22"/>
              </w:rPr>
              <w:t>ę</w:t>
            </w:r>
            <w:r w:rsidR="000174D7" w:rsidRPr="000174D7">
              <w:rPr>
                <w:color w:val="auto"/>
                <w:sz w:val="22"/>
                <w:szCs w:val="22"/>
              </w:rPr>
              <w:t xml:space="preserve"> fizyczn</w:t>
            </w:r>
            <w:r w:rsidR="000174D7">
              <w:rPr>
                <w:color w:val="auto"/>
                <w:sz w:val="22"/>
                <w:szCs w:val="22"/>
              </w:rPr>
              <w:t>ą</w:t>
            </w:r>
            <w:r w:rsidR="000174D7" w:rsidRPr="000174D7">
              <w:rPr>
                <w:color w:val="auto"/>
                <w:sz w:val="22"/>
                <w:szCs w:val="22"/>
              </w:rPr>
              <w:t>, która zgodnie z przepisami polskiego prawa pozostaj</w:t>
            </w:r>
            <w:r w:rsidR="000174D7">
              <w:rPr>
                <w:color w:val="auto"/>
                <w:sz w:val="22"/>
                <w:szCs w:val="22"/>
              </w:rPr>
              <w:t xml:space="preserve">e z pracodawcą w stosunku pracy, także </w:t>
            </w:r>
            <w:r w:rsidRPr="00672943">
              <w:rPr>
                <w:color w:val="auto"/>
                <w:sz w:val="22"/>
                <w:szCs w:val="22"/>
              </w:rPr>
              <w:t>os</w:t>
            </w:r>
            <w:r>
              <w:rPr>
                <w:color w:val="auto"/>
                <w:sz w:val="22"/>
                <w:szCs w:val="22"/>
              </w:rPr>
              <w:t>o</w:t>
            </w:r>
            <w:r w:rsidRPr="00672943">
              <w:rPr>
                <w:color w:val="auto"/>
                <w:sz w:val="22"/>
                <w:szCs w:val="22"/>
              </w:rPr>
              <w:t>b</w:t>
            </w:r>
            <w:r>
              <w:rPr>
                <w:color w:val="auto"/>
                <w:sz w:val="22"/>
                <w:szCs w:val="22"/>
              </w:rPr>
              <w:t>ę</w:t>
            </w:r>
            <w:r w:rsidRPr="00672943">
              <w:rPr>
                <w:color w:val="auto"/>
                <w:sz w:val="22"/>
                <w:szCs w:val="22"/>
              </w:rPr>
              <w:t xml:space="preserve"> zatrudnion</w:t>
            </w:r>
            <w:r>
              <w:rPr>
                <w:color w:val="auto"/>
                <w:sz w:val="22"/>
                <w:szCs w:val="22"/>
              </w:rPr>
              <w:t>ą</w:t>
            </w:r>
            <w:r w:rsidRPr="00672943">
              <w:rPr>
                <w:color w:val="auto"/>
                <w:sz w:val="22"/>
                <w:szCs w:val="22"/>
              </w:rPr>
              <w:t xml:space="preserve"> na podstawie </w:t>
            </w:r>
            <w:r w:rsidR="000174D7">
              <w:rPr>
                <w:color w:val="auto"/>
                <w:sz w:val="22"/>
                <w:szCs w:val="22"/>
              </w:rPr>
              <w:t xml:space="preserve">spółdzielczej </w:t>
            </w:r>
            <w:r w:rsidRPr="00672943">
              <w:rPr>
                <w:color w:val="auto"/>
                <w:sz w:val="22"/>
                <w:szCs w:val="22"/>
              </w:rPr>
              <w:t>umowy o pracę</w:t>
            </w:r>
            <w:r w:rsidR="000174D7">
              <w:rPr>
                <w:color w:val="auto"/>
                <w:sz w:val="22"/>
                <w:szCs w:val="22"/>
              </w:rPr>
              <w:t>, umowy o pracę</w:t>
            </w:r>
            <w:r w:rsidRPr="00672943">
              <w:rPr>
                <w:color w:val="auto"/>
                <w:sz w:val="22"/>
                <w:szCs w:val="22"/>
              </w:rPr>
              <w:t xml:space="preserve"> nakładczą lub umowy zlecenia albo innej umowy o świadczenie usług, do której zgodnie z ustawą z dnia 23 kwietnia 1964 r. – Kodeks cywilny stosuje się przepis</w:t>
            </w:r>
            <w:r>
              <w:rPr>
                <w:color w:val="auto"/>
                <w:sz w:val="22"/>
                <w:szCs w:val="22"/>
              </w:rPr>
              <w:t>y dotyczące zlecenia, albo która</w:t>
            </w:r>
            <w:r w:rsidRPr="00672943">
              <w:rPr>
                <w:color w:val="auto"/>
                <w:sz w:val="22"/>
                <w:szCs w:val="22"/>
              </w:rPr>
              <w:t xml:space="preserve"> wykonuj</w:t>
            </w:r>
            <w:r>
              <w:rPr>
                <w:color w:val="auto"/>
                <w:sz w:val="22"/>
                <w:szCs w:val="22"/>
              </w:rPr>
              <w:t>e</w:t>
            </w:r>
            <w:r w:rsidRPr="00672943">
              <w:rPr>
                <w:color w:val="auto"/>
                <w:sz w:val="22"/>
                <w:szCs w:val="22"/>
              </w:rPr>
              <w:t xml:space="preserve"> pracę zarobkową na podstawie innej niż stosunek pracy na rzecz pracodawcy będącego rolniczą spółdzielnią produkcyjną lub inną spółdzielnią zajmującą się produkcją rolną, jeżeli z tego tytułu podlega obowiązkowi ubezpieczeń: emerytalnemu i rentowemu, z wyjątkiem pomocy domowej zatrudnionej przez osobę fizyczną.</w:t>
            </w:r>
          </w:p>
          <w:p w14:paraId="2F41A1E6" w14:textId="77777777" w:rsidR="001744F4" w:rsidRPr="00180AEC" w:rsidRDefault="001744F4" w:rsidP="001744F4">
            <w:pPr>
              <w:pStyle w:val="Default"/>
              <w:spacing w:before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80AEC">
              <w:rPr>
                <w:color w:val="auto"/>
                <w:sz w:val="22"/>
                <w:szCs w:val="22"/>
              </w:rPr>
              <w:t>oznacza to Powiatowy Urząd Pracy</w:t>
            </w:r>
            <w:r w:rsidRPr="00180AEC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</w:tr>
      <w:tr w:rsidR="001744F4" w:rsidRPr="00180AEC" w14:paraId="1026603D" w14:textId="77777777" w:rsidTr="00DF7BE3">
        <w:tc>
          <w:tcPr>
            <w:tcW w:w="3266" w:type="dxa"/>
          </w:tcPr>
          <w:p w14:paraId="2EF8E764" w14:textId="77777777" w:rsidR="001744F4" w:rsidRPr="00180AEC" w:rsidRDefault="001744F4" w:rsidP="00DF7BE3">
            <w:pPr>
              <w:pStyle w:val="Default"/>
              <w:spacing w:before="240" w:after="240"/>
              <w:jc w:val="both"/>
              <w:rPr>
                <w:rFonts w:asciiTheme="majorHAnsi" w:eastAsia="Calibr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 w:rsidRPr="00180AEC">
              <w:rPr>
                <w:rFonts w:asciiTheme="majorHAnsi" w:eastAsia="Calibr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Starosta</w:t>
            </w:r>
          </w:p>
        </w:tc>
        <w:tc>
          <w:tcPr>
            <w:tcW w:w="6658" w:type="dxa"/>
          </w:tcPr>
          <w:p w14:paraId="1DD1AEAA" w14:textId="77777777" w:rsidR="001744F4" w:rsidRPr="00180AEC" w:rsidRDefault="001744F4" w:rsidP="001744F4">
            <w:pPr>
              <w:pStyle w:val="Default"/>
              <w:spacing w:before="240"/>
              <w:jc w:val="both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180AEC">
              <w:rPr>
                <w:color w:val="auto"/>
                <w:sz w:val="22"/>
                <w:szCs w:val="22"/>
              </w:rPr>
              <w:t>oznacza to starostę powiatu lub prezydenta miasta na prawach powiatu, sprawujący zwierzchnictwo nad powiatowym urzędem pracy lub dyrektora odpowiedniego urzędu pracy działającego z upoważnienia starosty lub prezydenta miasta</w:t>
            </w:r>
            <w:r w:rsidRPr="00180AEC">
              <w:rPr>
                <w:rFonts w:ascii="Calibri Light" w:hAnsi="Calibri Light"/>
                <w:sz w:val="22"/>
                <w:szCs w:val="22"/>
              </w:rPr>
              <w:t>;</w:t>
            </w:r>
          </w:p>
        </w:tc>
      </w:tr>
      <w:tr w:rsidR="001744F4" w:rsidRPr="00180AEC" w14:paraId="3AFB83A9" w14:textId="77777777" w:rsidTr="00DF7BE3">
        <w:tc>
          <w:tcPr>
            <w:tcW w:w="3266" w:type="dxa"/>
          </w:tcPr>
          <w:p w14:paraId="2B46CBA5" w14:textId="77777777" w:rsidR="001744F4" w:rsidRPr="00180AEC" w:rsidRDefault="001744F4" w:rsidP="00F15D6A">
            <w:pPr>
              <w:pStyle w:val="Default"/>
              <w:spacing w:before="240" w:after="240"/>
              <w:jc w:val="both"/>
              <w:rPr>
                <w:rFonts w:asciiTheme="majorHAnsi" w:eastAsia="Calibr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 w:rsidRPr="00180AEC">
              <w:rPr>
                <w:rFonts w:asciiTheme="majorHAnsi" w:eastAsia="Calibr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 xml:space="preserve">umowa </w:t>
            </w:r>
          </w:p>
        </w:tc>
        <w:tc>
          <w:tcPr>
            <w:tcW w:w="6658" w:type="dxa"/>
          </w:tcPr>
          <w:p w14:paraId="55FF375B" w14:textId="77777777" w:rsidR="001744F4" w:rsidRPr="00180AEC" w:rsidRDefault="001744F4" w:rsidP="00F15D6A">
            <w:pPr>
              <w:pStyle w:val="Default"/>
              <w:spacing w:before="240"/>
              <w:jc w:val="both"/>
              <w:rPr>
                <w:color w:val="auto"/>
                <w:sz w:val="22"/>
                <w:szCs w:val="22"/>
              </w:rPr>
            </w:pPr>
            <w:r w:rsidRPr="00180AEC">
              <w:rPr>
                <w:color w:val="auto"/>
                <w:sz w:val="22"/>
                <w:szCs w:val="22"/>
              </w:rPr>
              <w:t xml:space="preserve">oznacza to umowę </w:t>
            </w:r>
            <w:r w:rsidR="00F15D6A">
              <w:rPr>
                <w:color w:val="auto"/>
                <w:sz w:val="22"/>
                <w:szCs w:val="22"/>
              </w:rPr>
              <w:t xml:space="preserve">na przyznanie dofinansowania </w:t>
            </w:r>
            <w:r w:rsidR="00F15D6A" w:rsidRPr="00F15D6A">
              <w:rPr>
                <w:color w:val="auto"/>
                <w:sz w:val="22"/>
                <w:szCs w:val="22"/>
              </w:rPr>
              <w:t>części kosztów wynagrodzeń pracowników oraz należnych od tych wynagrodzeń składek na ubezpieczenia społeczne</w:t>
            </w:r>
            <w:r w:rsidRPr="00180AEC">
              <w:rPr>
                <w:color w:val="auto"/>
                <w:sz w:val="22"/>
                <w:szCs w:val="22"/>
              </w:rPr>
              <w:t>, zawieraną pomiędzy starostą</w:t>
            </w:r>
            <w:r w:rsidR="00180AEC" w:rsidRPr="00180AEC">
              <w:rPr>
                <w:color w:val="auto"/>
                <w:sz w:val="22"/>
                <w:szCs w:val="22"/>
              </w:rPr>
              <w:t xml:space="preserve"> </w:t>
            </w:r>
            <w:r w:rsidRPr="00180AEC">
              <w:rPr>
                <w:color w:val="auto"/>
                <w:sz w:val="22"/>
                <w:szCs w:val="22"/>
              </w:rPr>
              <w:t>a</w:t>
            </w:r>
            <w:r w:rsidR="00F15D6A">
              <w:rPr>
                <w:color w:val="auto"/>
                <w:sz w:val="22"/>
                <w:szCs w:val="22"/>
              </w:rPr>
              <w:t> wnioskodawcą</w:t>
            </w:r>
            <w:r w:rsidRPr="00180AEC">
              <w:rPr>
                <w:color w:val="auto"/>
                <w:sz w:val="22"/>
                <w:szCs w:val="22"/>
              </w:rPr>
              <w:t xml:space="preserve">; </w:t>
            </w:r>
          </w:p>
        </w:tc>
      </w:tr>
      <w:tr w:rsidR="00080E76" w:rsidRPr="00180AEC" w14:paraId="132172EE" w14:textId="77777777" w:rsidTr="00DF7BE3">
        <w:tc>
          <w:tcPr>
            <w:tcW w:w="3266" w:type="dxa"/>
          </w:tcPr>
          <w:p w14:paraId="5DF6CFEC" w14:textId="77777777" w:rsidR="00080E76" w:rsidRPr="00180AEC" w:rsidRDefault="00080E76" w:rsidP="00080E76">
            <w:pPr>
              <w:pStyle w:val="Default"/>
              <w:spacing w:before="240" w:after="240"/>
              <w:jc w:val="both"/>
              <w:rPr>
                <w:rFonts w:asciiTheme="majorHAnsi" w:eastAsia="Calibr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 w:rsidRPr="00180AEC">
              <w:rPr>
                <w:rFonts w:asciiTheme="majorHAnsi" w:eastAsia="Calibr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 xml:space="preserve">ustawa </w:t>
            </w:r>
          </w:p>
        </w:tc>
        <w:tc>
          <w:tcPr>
            <w:tcW w:w="6658" w:type="dxa"/>
          </w:tcPr>
          <w:p w14:paraId="60936F4B" w14:textId="77777777" w:rsidR="00080E76" w:rsidRPr="00180AEC" w:rsidRDefault="00080E76" w:rsidP="00080E76">
            <w:pPr>
              <w:pStyle w:val="Default"/>
              <w:spacing w:before="240"/>
              <w:jc w:val="both"/>
              <w:rPr>
                <w:color w:val="auto"/>
                <w:sz w:val="22"/>
                <w:szCs w:val="22"/>
              </w:rPr>
            </w:pPr>
            <w:r w:rsidRPr="00180AEC">
              <w:rPr>
                <w:color w:val="auto"/>
                <w:sz w:val="22"/>
                <w:szCs w:val="22"/>
              </w:rPr>
              <w:t>oznacza to ustawę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127F59">
              <w:rPr>
                <w:color w:val="auto"/>
                <w:sz w:val="22"/>
                <w:szCs w:val="22"/>
              </w:rPr>
              <w:t>z dnia 2 marca 2020 r.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127F59">
              <w:rPr>
                <w:i/>
                <w:color w:val="auto"/>
                <w:sz w:val="22"/>
                <w:szCs w:val="22"/>
              </w:rPr>
              <w:t>o szczególnych</w:t>
            </w:r>
            <w:r>
              <w:rPr>
                <w:i/>
                <w:color w:val="auto"/>
                <w:sz w:val="22"/>
                <w:szCs w:val="22"/>
              </w:rPr>
              <w:t xml:space="preserve"> </w:t>
            </w:r>
            <w:r w:rsidRPr="00127F59">
              <w:rPr>
                <w:i/>
                <w:color w:val="auto"/>
                <w:sz w:val="22"/>
                <w:szCs w:val="22"/>
              </w:rPr>
              <w:t>rozwiązaniach związanych z zapobieganiem, przeciwdziałaniem</w:t>
            </w:r>
            <w:r>
              <w:rPr>
                <w:i/>
                <w:color w:val="auto"/>
                <w:sz w:val="22"/>
                <w:szCs w:val="22"/>
              </w:rPr>
              <w:t xml:space="preserve"> </w:t>
            </w:r>
            <w:r w:rsidRPr="00127F59">
              <w:rPr>
                <w:i/>
                <w:color w:val="auto"/>
                <w:sz w:val="22"/>
                <w:szCs w:val="22"/>
              </w:rPr>
              <w:t>i zwalczaniem COVID-19, innych chorób zakaźnych oraz wywołanych nimi sytuacji kryzysowych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180AEC">
              <w:rPr>
                <w:color w:val="auto"/>
                <w:sz w:val="22"/>
                <w:szCs w:val="22"/>
              </w:rPr>
              <w:t>(Dz.U. poz</w:t>
            </w:r>
            <w:r>
              <w:rPr>
                <w:color w:val="auto"/>
                <w:sz w:val="22"/>
                <w:szCs w:val="22"/>
              </w:rPr>
              <w:t>.</w:t>
            </w:r>
            <w:r w:rsidRPr="00180AEC">
              <w:rPr>
                <w:color w:val="auto"/>
                <w:sz w:val="22"/>
                <w:szCs w:val="22"/>
              </w:rPr>
              <w:t xml:space="preserve"> 374,</w:t>
            </w:r>
            <w:r>
              <w:rPr>
                <w:color w:val="auto"/>
                <w:sz w:val="22"/>
                <w:szCs w:val="22"/>
              </w:rPr>
              <w:t xml:space="preserve"> z pó</w:t>
            </w:r>
            <w:r w:rsidRPr="00180AEC">
              <w:rPr>
                <w:color w:val="auto"/>
                <w:sz w:val="22"/>
                <w:szCs w:val="22"/>
              </w:rPr>
              <w:t>źn. zm</w:t>
            </w:r>
            <w:r>
              <w:rPr>
                <w:color w:val="auto"/>
                <w:sz w:val="22"/>
                <w:szCs w:val="22"/>
              </w:rPr>
              <w:t>.</w:t>
            </w:r>
            <w:r w:rsidRPr="00180AEC">
              <w:rPr>
                <w:color w:val="auto"/>
                <w:sz w:val="22"/>
                <w:szCs w:val="22"/>
              </w:rPr>
              <w:t>);</w:t>
            </w:r>
          </w:p>
        </w:tc>
      </w:tr>
      <w:tr w:rsidR="00080E76" w:rsidRPr="00180AEC" w14:paraId="4E0475F5" w14:textId="77777777" w:rsidTr="00DF7BE3">
        <w:tc>
          <w:tcPr>
            <w:tcW w:w="3266" w:type="dxa"/>
          </w:tcPr>
          <w:p w14:paraId="0542D068" w14:textId="77777777" w:rsidR="00080E76" w:rsidRPr="00180AEC" w:rsidRDefault="00080E76" w:rsidP="002E6157">
            <w:pPr>
              <w:pStyle w:val="Default"/>
              <w:spacing w:before="240" w:after="240"/>
              <w:jc w:val="both"/>
              <w:rPr>
                <w:rFonts w:asciiTheme="majorHAnsi" w:eastAsia="Calibr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 w:rsidRPr="00180AEC">
              <w:rPr>
                <w:rFonts w:asciiTheme="majorHAnsi" w:eastAsia="Calibr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 xml:space="preserve">Wniosek o </w:t>
            </w:r>
            <w:r w:rsidR="002E6157">
              <w:rPr>
                <w:rFonts w:asciiTheme="majorHAnsi" w:eastAsia="Calibr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dofinansowanie</w:t>
            </w:r>
            <w:r w:rsidRPr="00180AEC">
              <w:rPr>
                <w:rFonts w:ascii="Calibri Light" w:hAnsi="Calibri Light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658" w:type="dxa"/>
          </w:tcPr>
          <w:p w14:paraId="6F41E53E" w14:textId="7DFA8AAC" w:rsidR="00080E76" w:rsidRPr="00180AEC" w:rsidRDefault="00080E76" w:rsidP="000E0B7F">
            <w:pPr>
              <w:pStyle w:val="Default"/>
              <w:spacing w:before="240"/>
              <w:jc w:val="both"/>
              <w:rPr>
                <w:color w:val="auto"/>
                <w:sz w:val="22"/>
                <w:szCs w:val="22"/>
              </w:rPr>
            </w:pPr>
            <w:r w:rsidRPr="00180AEC">
              <w:rPr>
                <w:color w:val="auto"/>
                <w:sz w:val="22"/>
                <w:szCs w:val="22"/>
              </w:rPr>
              <w:t>oznacza to wniosek</w:t>
            </w:r>
            <w:r w:rsidRPr="00127F59">
              <w:rPr>
                <w:color w:val="auto"/>
                <w:sz w:val="22"/>
                <w:szCs w:val="22"/>
              </w:rPr>
              <w:t xml:space="preserve"> o </w:t>
            </w:r>
            <w:r w:rsidR="000E0B7F" w:rsidRPr="002E6157">
              <w:rPr>
                <w:color w:val="auto"/>
                <w:sz w:val="22"/>
                <w:szCs w:val="22"/>
              </w:rPr>
              <w:t>dofinansowani</w:t>
            </w:r>
            <w:r w:rsidR="000E0B7F">
              <w:rPr>
                <w:color w:val="auto"/>
                <w:sz w:val="22"/>
                <w:szCs w:val="22"/>
              </w:rPr>
              <w:t>e</w:t>
            </w:r>
            <w:r w:rsidR="000E0B7F" w:rsidRPr="002E6157">
              <w:rPr>
                <w:color w:val="auto"/>
                <w:sz w:val="22"/>
                <w:szCs w:val="22"/>
              </w:rPr>
              <w:t xml:space="preserve"> </w:t>
            </w:r>
            <w:r w:rsidR="002E6157" w:rsidRPr="002E6157">
              <w:rPr>
                <w:color w:val="auto"/>
                <w:sz w:val="22"/>
                <w:szCs w:val="22"/>
              </w:rPr>
              <w:t>części kosztów wynagrodzeń pracowników oraz należnych od tych wynagrodzeń składek na ubezpieczenia społeczne</w:t>
            </w:r>
            <w:r w:rsidRPr="00127F59">
              <w:rPr>
                <w:color w:val="auto"/>
                <w:sz w:val="22"/>
                <w:szCs w:val="22"/>
              </w:rPr>
              <w:t xml:space="preserve"> przyznawane</w:t>
            </w:r>
            <w:r>
              <w:rPr>
                <w:color w:val="auto"/>
                <w:sz w:val="22"/>
                <w:szCs w:val="22"/>
              </w:rPr>
              <w:t xml:space="preserve"> na podstawie art. 15</w:t>
            </w:r>
            <w:r w:rsidR="00CE2B20">
              <w:rPr>
                <w:color w:val="auto"/>
                <w:sz w:val="22"/>
                <w:szCs w:val="22"/>
              </w:rPr>
              <w:t>zz</w:t>
            </w:r>
            <w:r w:rsidR="002E6157">
              <w:rPr>
                <w:color w:val="auto"/>
                <w:sz w:val="22"/>
                <w:szCs w:val="22"/>
              </w:rPr>
              <w:t>e</w:t>
            </w:r>
            <w:r>
              <w:rPr>
                <w:color w:val="auto"/>
                <w:sz w:val="22"/>
                <w:szCs w:val="22"/>
              </w:rPr>
              <w:t xml:space="preserve"> ustawy</w:t>
            </w:r>
            <w:r w:rsidRPr="00180AEC">
              <w:rPr>
                <w:color w:val="auto"/>
                <w:sz w:val="22"/>
                <w:szCs w:val="22"/>
              </w:rPr>
              <w:t>, którego wzór stanowi Załącznik do Zasad;</w:t>
            </w:r>
          </w:p>
        </w:tc>
      </w:tr>
      <w:tr w:rsidR="00080E76" w:rsidRPr="00180AEC" w14:paraId="6DD3AA66" w14:textId="77777777" w:rsidTr="00DF7BE3">
        <w:tc>
          <w:tcPr>
            <w:tcW w:w="3266" w:type="dxa"/>
          </w:tcPr>
          <w:p w14:paraId="1C2E0A5A" w14:textId="77777777" w:rsidR="00080E76" w:rsidRPr="00180AEC" w:rsidRDefault="00080E76" w:rsidP="00080E76">
            <w:pPr>
              <w:pStyle w:val="Default"/>
              <w:spacing w:before="240" w:after="240"/>
              <w:jc w:val="both"/>
              <w:rPr>
                <w:rFonts w:asciiTheme="majorHAnsi" w:eastAsia="Calibr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 w:rsidRPr="00180AEC">
              <w:rPr>
                <w:rFonts w:asciiTheme="majorHAnsi" w:eastAsia="Calibr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Zasady</w:t>
            </w:r>
          </w:p>
        </w:tc>
        <w:tc>
          <w:tcPr>
            <w:tcW w:w="6658" w:type="dxa"/>
          </w:tcPr>
          <w:p w14:paraId="2D4FEA13" w14:textId="77777777" w:rsidR="00080E76" w:rsidRPr="00180AEC" w:rsidRDefault="00080E76" w:rsidP="00080E76">
            <w:pPr>
              <w:pStyle w:val="Default"/>
              <w:spacing w:before="240"/>
              <w:jc w:val="both"/>
              <w:rPr>
                <w:color w:val="auto"/>
                <w:sz w:val="22"/>
                <w:szCs w:val="22"/>
              </w:rPr>
            </w:pPr>
            <w:r w:rsidRPr="00180AEC">
              <w:rPr>
                <w:color w:val="auto"/>
                <w:sz w:val="22"/>
                <w:szCs w:val="22"/>
              </w:rPr>
              <w:t xml:space="preserve">oznacza to </w:t>
            </w:r>
            <w:r w:rsidRPr="00180AEC">
              <w:rPr>
                <w:i/>
                <w:color w:val="auto"/>
                <w:sz w:val="22"/>
                <w:szCs w:val="22"/>
              </w:rPr>
              <w:t>Z</w:t>
            </w:r>
            <w:r w:rsidR="00161D97">
              <w:rPr>
                <w:i/>
                <w:color w:val="auto"/>
                <w:sz w:val="22"/>
                <w:szCs w:val="22"/>
              </w:rPr>
              <w:t xml:space="preserve">ASADY UBIEGANIA SIĘ O </w:t>
            </w:r>
            <w:r w:rsidR="00161D97" w:rsidRPr="00161D97">
              <w:rPr>
                <w:i/>
                <w:color w:val="auto"/>
                <w:sz w:val="22"/>
                <w:szCs w:val="22"/>
              </w:rPr>
              <w:t>DOFINANSOWANIE CZĘŚCI KOSZTÓW WYNAGRODZEŃ PRACOWNIKÓW ORAZ NALEŻNYCH OD TYCH WYNAGRODZEŃ SKŁADEK NA UBEZPIECZENIA SPOŁECZNE</w:t>
            </w:r>
            <w:r w:rsidRPr="00180AEC">
              <w:rPr>
                <w:color w:val="auto"/>
                <w:sz w:val="22"/>
                <w:szCs w:val="22"/>
              </w:rPr>
              <w:t>;</w:t>
            </w:r>
          </w:p>
        </w:tc>
      </w:tr>
    </w:tbl>
    <w:p w14:paraId="7B4AA724" w14:textId="77777777" w:rsidR="00180AEC" w:rsidRDefault="00180AEC" w:rsidP="001744F4">
      <w:pPr>
        <w:pStyle w:val="Bezodstpw"/>
        <w:numPr>
          <w:ilvl w:val="0"/>
          <w:numId w:val="4"/>
        </w:numPr>
        <w:ind w:left="426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  <w:r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lastRenderedPageBreak/>
        <w:t>wprowadzenie</w:t>
      </w:r>
    </w:p>
    <w:p w14:paraId="79FAF767" w14:textId="77777777" w:rsidR="00180AEC" w:rsidRDefault="00180AEC" w:rsidP="00180AEC">
      <w:pPr>
        <w:pStyle w:val="Bezodstpw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</w:p>
    <w:p w14:paraId="2BF216D7" w14:textId="6AAE8A44" w:rsidR="00902E00" w:rsidRDefault="00180AEC" w:rsidP="00180AEC">
      <w:pPr>
        <w:pStyle w:val="Default"/>
        <w:spacing w:before="120" w:line="360" w:lineRule="auto"/>
        <w:jc w:val="both"/>
        <w:rPr>
          <w:color w:val="auto"/>
        </w:rPr>
      </w:pPr>
      <w:r w:rsidRPr="00180AEC">
        <w:rPr>
          <w:color w:val="auto"/>
        </w:rPr>
        <w:t xml:space="preserve">Ogłoszony na terytorium Polski stan epidemiczny wpływa w sposób istotny na nasze życie, </w:t>
      </w:r>
      <w:r>
        <w:rPr>
          <w:color w:val="auto"/>
        </w:rPr>
        <w:br/>
      </w:r>
      <w:r w:rsidRPr="00180AEC">
        <w:rPr>
          <w:color w:val="auto"/>
        </w:rPr>
        <w:t>w tym na sytuację ekonomiczną</w:t>
      </w:r>
      <w:r w:rsidR="0047046F">
        <w:rPr>
          <w:color w:val="auto"/>
        </w:rPr>
        <w:t xml:space="preserve"> i nie tylko</w:t>
      </w:r>
      <w:r w:rsidR="000E0B7F">
        <w:rPr>
          <w:color w:val="auto"/>
        </w:rPr>
        <w:t>,</w:t>
      </w:r>
      <w:r w:rsidR="0047046F">
        <w:rPr>
          <w:color w:val="auto"/>
        </w:rPr>
        <w:t xml:space="preserve"> </w:t>
      </w:r>
      <w:r w:rsidR="000E0B7F">
        <w:rPr>
          <w:color w:val="auto"/>
        </w:rPr>
        <w:t xml:space="preserve">podmiotów ekonomii społecznej, w tym </w:t>
      </w:r>
      <w:r w:rsidR="0047046F">
        <w:rPr>
          <w:color w:val="auto"/>
        </w:rPr>
        <w:t>organizacji pozarządowych oraz innych podmiotów prowadzących działalność pożytku publicznego.</w:t>
      </w:r>
      <w:r w:rsidRPr="00180AEC">
        <w:rPr>
          <w:color w:val="auto"/>
        </w:rPr>
        <w:t xml:space="preserve"> W celu złagodzenia negatywnych skutków jakie </w:t>
      </w:r>
      <w:r w:rsidR="000E0B7F" w:rsidRPr="00180AEC">
        <w:rPr>
          <w:color w:val="auto"/>
        </w:rPr>
        <w:t xml:space="preserve">wywołuje ten </w:t>
      </w:r>
      <w:r w:rsidRPr="00180AEC">
        <w:rPr>
          <w:color w:val="auto"/>
        </w:rPr>
        <w:t xml:space="preserve">stan dla </w:t>
      </w:r>
      <w:r w:rsidR="000E0B7F">
        <w:rPr>
          <w:color w:val="auto"/>
        </w:rPr>
        <w:t xml:space="preserve">tych </w:t>
      </w:r>
      <w:r w:rsidR="0089450E">
        <w:rPr>
          <w:color w:val="auto"/>
        </w:rPr>
        <w:t>podmiotów</w:t>
      </w:r>
      <w:r w:rsidRPr="00180AEC">
        <w:rPr>
          <w:color w:val="auto"/>
        </w:rPr>
        <w:t>, planowane jest ich wsparcie poprzez umożliwienie ubiegania się o</w:t>
      </w:r>
      <w:r w:rsidR="001E4B58">
        <w:rPr>
          <w:color w:val="auto"/>
        </w:rPr>
        <w:t> </w:t>
      </w:r>
      <w:r w:rsidR="0089450E" w:rsidRPr="0089450E">
        <w:rPr>
          <w:color w:val="auto"/>
        </w:rPr>
        <w:t>dofinansowanie części kosztów wynagrodzeń pracowników oraz należnych od tych wynagrodzeń składek na ubezpieczenia społeczne</w:t>
      </w:r>
      <w:r w:rsidR="0089450E">
        <w:rPr>
          <w:color w:val="auto"/>
        </w:rPr>
        <w:t>.</w:t>
      </w:r>
    </w:p>
    <w:p w14:paraId="016309A8" w14:textId="77777777" w:rsidR="0089450E" w:rsidRPr="00180AEC" w:rsidRDefault="0089450E" w:rsidP="00180AEC">
      <w:pPr>
        <w:pStyle w:val="Default"/>
        <w:spacing w:before="120" w:line="360" w:lineRule="auto"/>
        <w:jc w:val="both"/>
        <w:rPr>
          <w:color w:val="auto"/>
        </w:rPr>
      </w:pPr>
    </w:p>
    <w:p w14:paraId="4F761373" w14:textId="77777777" w:rsidR="00902E00" w:rsidRDefault="00902E00" w:rsidP="00902E00">
      <w:pPr>
        <w:pStyle w:val="Bezodstpw"/>
        <w:numPr>
          <w:ilvl w:val="0"/>
          <w:numId w:val="4"/>
        </w:numPr>
        <w:ind w:left="426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  <w:r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t xml:space="preserve">wYSOKOŚĆ OFEROWANEGO </w:t>
      </w:r>
      <w:r w:rsidR="00E225E3"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t>DOFINANSOWANIA O</w:t>
      </w:r>
      <w:r w:rsidR="0059160F"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t>RAZ</w:t>
      </w:r>
      <w:r w:rsidR="00E225E3"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t xml:space="preserve"> OKRES NA JAKI PRZYSŁUGUJE </w:t>
      </w:r>
    </w:p>
    <w:p w14:paraId="7FD4FD10" w14:textId="77777777" w:rsidR="00180AEC" w:rsidRDefault="00180AEC" w:rsidP="00180AEC">
      <w:pPr>
        <w:pStyle w:val="Bezodstpw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</w:p>
    <w:p w14:paraId="28FD55C3" w14:textId="77777777" w:rsidR="00DA7625" w:rsidRDefault="009B21E4" w:rsidP="00672943">
      <w:pPr>
        <w:pStyle w:val="Default"/>
        <w:numPr>
          <w:ilvl w:val="0"/>
          <w:numId w:val="6"/>
        </w:numPr>
        <w:spacing w:before="120" w:line="360" w:lineRule="auto"/>
        <w:ind w:left="142" w:hanging="142"/>
        <w:jc w:val="both"/>
        <w:rPr>
          <w:color w:val="auto"/>
        </w:rPr>
      </w:pPr>
      <w:r>
        <w:rPr>
          <w:color w:val="auto"/>
        </w:rPr>
        <w:t>Dofinansowanie</w:t>
      </w:r>
      <w:r w:rsidRPr="009B21E4">
        <w:rPr>
          <w:color w:val="auto"/>
        </w:rPr>
        <w:t xml:space="preserve"> przysługuje </w:t>
      </w:r>
      <w:r w:rsidR="00A17838">
        <w:rPr>
          <w:color w:val="auto"/>
        </w:rPr>
        <w:t xml:space="preserve">od dnia złożenia wniosku </w:t>
      </w:r>
      <w:r w:rsidRPr="009B21E4">
        <w:rPr>
          <w:color w:val="auto"/>
        </w:rPr>
        <w:t>na okres do 3 miesięcy</w:t>
      </w:r>
      <w:r w:rsidR="00D065B7">
        <w:rPr>
          <w:color w:val="auto"/>
        </w:rPr>
        <w:t xml:space="preserve"> i </w:t>
      </w:r>
      <w:r w:rsidR="00D065B7" w:rsidRPr="00DA7625">
        <w:rPr>
          <w:color w:val="auto"/>
        </w:rPr>
        <w:t xml:space="preserve">wypłacane </w:t>
      </w:r>
      <w:r w:rsidR="00D065B7">
        <w:rPr>
          <w:color w:val="auto"/>
        </w:rPr>
        <w:t xml:space="preserve">jest </w:t>
      </w:r>
      <w:r w:rsidR="00D065B7" w:rsidRPr="00DA7625">
        <w:rPr>
          <w:color w:val="auto"/>
        </w:rPr>
        <w:t>w okresach miesięcznych</w:t>
      </w:r>
      <w:r w:rsidR="00D065B7">
        <w:rPr>
          <w:color w:val="auto"/>
        </w:rPr>
        <w:t>.</w:t>
      </w:r>
    </w:p>
    <w:p w14:paraId="19CFD290" w14:textId="22E39C4F" w:rsidR="002856D7" w:rsidRPr="00DA7625" w:rsidRDefault="00DA7625" w:rsidP="00DA7625">
      <w:pPr>
        <w:pStyle w:val="Default"/>
        <w:numPr>
          <w:ilvl w:val="0"/>
          <w:numId w:val="6"/>
        </w:numPr>
        <w:spacing w:before="120" w:line="360" w:lineRule="auto"/>
        <w:ind w:left="142" w:hanging="142"/>
        <w:jc w:val="both"/>
        <w:rPr>
          <w:color w:val="auto"/>
        </w:rPr>
      </w:pPr>
      <w:r w:rsidRPr="00DA7625">
        <w:rPr>
          <w:color w:val="auto"/>
        </w:rPr>
        <w:t xml:space="preserve">Wysokość dofinansowania </w:t>
      </w:r>
      <w:r w:rsidR="009B21E4" w:rsidRPr="00DA7625">
        <w:rPr>
          <w:color w:val="auto"/>
        </w:rPr>
        <w:t>uzależniona jest od wartości spadku przychodów z działalności statutowej rozumiany jako stosunek łącznych przychodów z działalności statutowej w ciągu dowolnie wskazanych 2 kolejnych miesięcy liczonych nie wcześniej niż od dnia 1 stycznia 2020 r.</w:t>
      </w:r>
      <w:r w:rsidRPr="00DA7625">
        <w:t xml:space="preserve"> </w:t>
      </w:r>
      <w:r w:rsidRPr="00DA7625">
        <w:rPr>
          <w:color w:val="auto"/>
        </w:rPr>
        <w:t>w porównaniu do łącznych przychodów z działalności statutowej z analogicznych 2</w:t>
      </w:r>
      <w:r w:rsidR="001E4B58">
        <w:rPr>
          <w:color w:val="auto"/>
        </w:rPr>
        <w:t> </w:t>
      </w:r>
      <w:r w:rsidRPr="00DA7625">
        <w:rPr>
          <w:color w:val="auto"/>
        </w:rPr>
        <w:t>kolejnych miesięcy kalendarzowych roku poprzedniego</w:t>
      </w:r>
      <w:r>
        <w:rPr>
          <w:color w:val="auto"/>
        </w:rPr>
        <w:t>.</w:t>
      </w:r>
    </w:p>
    <w:p w14:paraId="54CDA50B" w14:textId="77777777" w:rsidR="00DA7625" w:rsidRPr="00DA7625" w:rsidRDefault="00DA7625" w:rsidP="00DA7625">
      <w:pPr>
        <w:pStyle w:val="Default"/>
        <w:spacing w:before="120" w:line="360" w:lineRule="auto"/>
        <w:ind w:left="142"/>
        <w:jc w:val="both"/>
        <w:rPr>
          <w:color w:val="auto"/>
        </w:rPr>
      </w:pPr>
      <w:r w:rsidRPr="00DA7625">
        <w:rPr>
          <w:color w:val="auto"/>
        </w:rPr>
        <w:t>W przypadku spadku przychodów z działalności statutowej o:</w:t>
      </w:r>
    </w:p>
    <w:p w14:paraId="704182D1" w14:textId="2F4C8A2C" w:rsidR="00DA7625" w:rsidRPr="00DA7625" w:rsidRDefault="00DA7625" w:rsidP="00DA7625">
      <w:pPr>
        <w:pStyle w:val="Default"/>
        <w:spacing w:before="120" w:line="360" w:lineRule="auto"/>
        <w:ind w:left="709"/>
        <w:jc w:val="both"/>
        <w:rPr>
          <w:color w:val="auto"/>
        </w:rPr>
      </w:pPr>
      <w:r w:rsidRPr="00DA7625">
        <w:rPr>
          <w:color w:val="auto"/>
        </w:rPr>
        <w:t xml:space="preserve">1) co najmniej 30% – </w:t>
      </w:r>
      <w:r w:rsidR="007B5533">
        <w:rPr>
          <w:color w:val="auto"/>
        </w:rPr>
        <w:t xml:space="preserve">może być przyznane </w:t>
      </w:r>
      <w:r w:rsidRPr="00DA7625">
        <w:rPr>
          <w:color w:val="auto"/>
        </w:rPr>
        <w:t>w wysokości nieprzekraczającej kwoty stanowiącej sumę 50% wynagrodzeń poszczególnych pracowników objętych wnioskiem o dofinansowanie wraz ze składkami na ubezpieczenia społeczne należnymi od tych wynagrodzeń, jednak nie więcej niż 50% kwoty minimalnego wynagrodzenia, powiększonego o</w:t>
      </w:r>
      <w:r w:rsidR="00587CC8">
        <w:rPr>
          <w:color w:val="auto"/>
        </w:rPr>
        <w:t> </w:t>
      </w:r>
      <w:r w:rsidRPr="00DA7625">
        <w:rPr>
          <w:color w:val="auto"/>
        </w:rPr>
        <w:t>składki na ubezpieczenia społeczne od pracodawcy, w odniesieniu do każdego pracownika</w:t>
      </w:r>
      <w:r w:rsidR="00464184">
        <w:rPr>
          <w:b/>
          <w:color w:val="auto"/>
        </w:rPr>
        <w:t>;</w:t>
      </w:r>
    </w:p>
    <w:p w14:paraId="1C447461" w14:textId="5DE6C3C6" w:rsidR="00DA7625" w:rsidRPr="00DA7625" w:rsidRDefault="00DA7625" w:rsidP="00DA7625">
      <w:pPr>
        <w:pStyle w:val="Default"/>
        <w:spacing w:before="120" w:line="360" w:lineRule="auto"/>
        <w:ind w:left="709"/>
        <w:jc w:val="both"/>
        <w:rPr>
          <w:color w:val="auto"/>
        </w:rPr>
      </w:pPr>
      <w:r w:rsidRPr="00DA7625">
        <w:rPr>
          <w:color w:val="auto"/>
        </w:rPr>
        <w:t xml:space="preserve">2) co najmniej 50% – </w:t>
      </w:r>
      <w:r w:rsidR="007B5533">
        <w:rPr>
          <w:color w:val="auto"/>
        </w:rPr>
        <w:t xml:space="preserve">może być przyznane </w:t>
      </w:r>
      <w:r w:rsidRPr="00DA7625">
        <w:rPr>
          <w:color w:val="auto"/>
        </w:rPr>
        <w:t>w wysokości nieprzekraczającej kwoty stanowiącej sumę 70% wynagrodzeń poszczególnych pracowników objętych wnioskiem o dofinansowanie wraz ze składkami na ubezpieczenia społeczne należnymi od tych wynagrodzeń, jednak nie więcej niż 70% kwoty minimalnego wynagrodzenia, powiększonego o</w:t>
      </w:r>
      <w:r w:rsidR="00587CC8">
        <w:rPr>
          <w:color w:val="auto"/>
        </w:rPr>
        <w:t> </w:t>
      </w:r>
      <w:r w:rsidRPr="00DA7625">
        <w:rPr>
          <w:color w:val="auto"/>
        </w:rPr>
        <w:t>składki na ubezpieczenia społeczne od pracodawcy, w odniesieniu do każdego pracownika</w:t>
      </w:r>
      <w:r w:rsidRPr="00DA7625">
        <w:rPr>
          <w:b/>
          <w:color w:val="auto"/>
        </w:rPr>
        <w:t>;</w:t>
      </w:r>
    </w:p>
    <w:p w14:paraId="093168CF" w14:textId="46D15792" w:rsidR="00DA7625" w:rsidRPr="00DA7625" w:rsidRDefault="00DA7625" w:rsidP="00DA7625">
      <w:pPr>
        <w:pStyle w:val="Default"/>
        <w:spacing w:before="120" w:line="360" w:lineRule="auto"/>
        <w:ind w:left="709"/>
        <w:jc w:val="both"/>
        <w:rPr>
          <w:b/>
          <w:color w:val="auto"/>
        </w:rPr>
      </w:pPr>
      <w:r w:rsidRPr="00DA7625">
        <w:rPr>
          <w:color w:val="auto"/>
        </w:rPr>
        <w:lastRenderedPageBreak/>
        <w:t xml:space="preserve">3) co najmniej 80% – </w:t>
      </w:r>
      <w:r w:rsidR="007B5533">
        <w:rPr>
          <w:color w:val="auto"/>
        </w:rPr>
        <w:t xml:space="preserve">może być przyznane </w:t>
      </w:r>
      <w:r w:rsidRPr="00DA7625">
        <w:rPr>
          <w:color w:val="auto"/>
        </w:rPr>
        <w:t>w wysokości nieprzekraczającej kwoty stanowiącej sumę 90% wynagrodzeń poszczególnych pracowników objętych wnioskiem o dofinansowanie wraz ze składkami na ubezpieczenia społeczne należnymi od tych wynagrodzeń, jednak nie więcej niż 90% kwoty minimalnego wynagrodzenia, powiększonego o</w:t>
      </w:r>
      <w:r w:rsidR="00587CC8">
        <w:rPr>
          <w:color w:val="auto"/>
        </w:rPr>
        <w:t> </w:t>
      </w:r>
      <w:r w:rsidRPr="00DA7625">
        <w:rPr>
          <w:color w:val="auto"/>
        </w:rPr>
        <w:t>składki na ubezpieczenia społeczne od pracodawcy, w odniesieniu do każdego pracownika</w:t>
      </w:r>
      <w:r w:rsidRPr="00DA7625">
        <w:rPr>
          <w:b/>
          <w:color w:val="auto"/>
        </w:rPr>
        <w:t>.</w:t>
      </w:r>
    </w:p>
    <w:p w14:paraId="478E902F" w14:textId="77777777" w:rsidR="003F1E08" w:rsidRPr="002856D7" w:rsidRDefault="003F1E08" w:rsidP="00CD3A3B">
      <w:pPr>
        <w:pStyle w:val="Default"/>
        <w:spacing w:before="120" w:line="360" w:lineRule="auto"/>
        <w:jc w:val="both"/>
        <w:rPr>
          <w:color w:val="auto"/>
        </w:rPr>
      </w:pPr>
    </w:p>
    <w:p w14:paraId="433E43C0" w14:textId="77777777" w:rsidR="00DA1C2B" w:rsidRPr="00DA1C2B" w:rsidRDefault="00CE590C" w:rsidP="00902E00">
      <w:pPr>
        <w:pStyle w:val="Bezodstpw"/>
        <w:numPr>
          <w:ilvl w:val="0"/>
          <w:numId w:val="4"/>
        </w:numPr>
        <w:ind w:left="426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  <w:r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t>SPOSÓB</w:t>
      </w:r>
      <w:r w:rsidR="00DA1C2B" w:rsidRPr="00DA1C2B"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t xml:space="preserve"> POSTĘPOWANIA PRZY UBIEGANIU SIĘ O </w:t>
      </w:r>
      <w:r w:rsidR="00D065B7"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t>DOFINANSOWANIE</w:t>
      </w:r>
    </w:p>
    <w:p w14:paraId="46B9ED13" w14:textId="77777777" w:rsidR="00DA1C2B" w:rsidRDefault="00DA1C2B" w:rsidP="00180DBC">
      <w:pPr>
        <w:pStyle w:val="Default"/>
        <w:spacing w:before="120"/>
        <w:jc w:val="both"/>
        <w:rPr>
          <w:color w:val="auto"/>
        </w:rPr>
      </w:pPr>
    </w:p>
    <w:p w14:paraId="65C8C0F3" w14:textId="77777777" w:rsidR="00180DBC" w:rsidRPr="003F1E08" w:rsidRDefault="00180DBC" w:rsidP="00A17838">
      <w:pPr>
        <w:pStyle w:val="Default"/>
        <w:numPr>
          <w:ilvl w:val="0"/>
          <w:numId w:val="6"/>
        </w:numPr>
        <w:spacing w:before="120" w:line="360" w:lineRule="auto"/>
        <w:ind w:left="142" w:hanging="142"/>
        <w:jc w:val="both"/>
        <w:rPr>
          <w:rFonts w:asciiTheme="minorHAnsi" w:hAnsiTheme="minorHAnsi"/>
          <w:color w:val="auto"/>
        </w:rPr>
      </w:pPr>
      <w:r w:rsidRPr="003F1E08">
        <w:rPr>
          <w:color w:val="auto"/>
        </w:rPr>
        <w:t xml:space="preserve">Informacje o możliwości ubiegania się o wsparcie dostępne są na stronach internetowych </w:t>
      </w:r>
      <w:r w:rsidR="005634A5" w:rsidRPr="003F1E08">
        <w:rPr>
          <w:color w:val="auto"/>
        </w:rPr>
        <w:t xml:space="preserve">powiatowych urzędów pracy. Informacje adresowe urzędów pracy można uzyskać pod adresem </w:t>
      </w:r>
      <w:hyperlink r:id="rId8" w:history="1">
        <w:r w:rsidR="005634A5" w:rsidRPr="003F1E08">
          <w:rPr>
            <w:rFonts w:asciiTheme="minorHAnsi" w:hAnsiTheme="minorHAnsi" w:cs="Helv"/>
            <w:color w:val="auto"/>
          </w:rPr>
          <w:t>https://psz.praca.gov.pl/wybor-urzedu</w:t>
        </w:r>
      </w:hyperlink>
      <w:r w:rsidR="005634A5" w:rsidRPr="003F1E08">
        <w:rPr>
          <w:rFonts w:asciiTheme="minorHAnsi" w:hAnsiTheme="minorHAnsi"/>
          <w:color w:val="auto"/>
        </w:rPr>
        <w:t>.</w:t>
      </w:r>
    </w:p>
    <w:p w14:paraId="619F1C51" w14:textId="77777777" w:rsidR="00384E59" w:rsidRPr="003F1E08" w:rsidRDefault="00D065B7" w:rsidP="00A17838">
      <w:pPr>
        <w:pStyle w:val="Default"/>
        <w:numPr>
          <w:ilvl w:val="0"/>
          <w:numId w:val="6"/>
        </w:numPr>
        <w:spacing w:before="120" w:line="360" w:lineRule="auto"/>
        <w:ind w:left="142" w:hanging="142"/>
        <w:jc w:val="both"/>
        <w:rPr>
          <w:color w:val="auto"/>
        </w:rPr>
      </w:pPr>
      <w:r>
        <w:rPr>
          <w:b/>
          <w:color w:val="auto"/>
        </w:rPr>
        <w:t xml:space="preserve">Wniosek </w:t>
      </w:r>
      <w:r w:rsidR="00C43250" w:rsidRPr="003F1E08">
        <w:rPr>
          <w:color w:val="auto"/>
        </w:rPr>
        <w:t xml:space="preserve">(formularz </w:t>
      </w:r>
      <w:r w:rsidR="001744F4" w:rsidRPr="003F1E08">
        <w:rPr>
          <w:color w:val="auto"/>
        </w:rPr>
        <w:t>stanowiący</w:t>
      </w:r>
      <w:r w:rsidR="00A86F4B" w:rsidRPr="003F1E08">
        <w:rPr>
          <w:color w:val="auto"/>
        </w:rPr>
        <w:t xml:space="preserve"> </w:t>
      </w:r>
      <w:r w:rsidR="00BE06D6" w:rsidRPr="003F1E08">
        <w:rPr>
          <w:b/>
          <w:color w:val="auto"/>
        </w:rPr>
        <w:t>Z</w:t>
      </w:r>
      <w:r w:rsidR="00A86F4B" w:rsidRPr="003F1E08">
        <w:rPr>
          <w:b/>
          <w:color w:val="auto"/>
        </w:rPr>
        <w:t>ałącznik</w:t>
      </w:r>
      <w:r w:rsidR="00BE06D6" w:rsidRPr="003F1E08">
        <w:rPr>
          <w:b/>
          <w:color w:val="auto"/>
        </w:rPr>
        <w:t xml:space="preserve"> </w:t>
      </w:r>
      <w:r w:rsidR="00A86F4B" w:rsidRPr="003F1E08">
        <w:rPr>
          <w:b/>
          <w:color w:val="auto"/>
        </w:rPr>
        <w:t xml:space="preserve">do </w:t>
      </w:r>
      <w:r w:rsidR="00A86F4B" w:rsidRPr="003F1E08">
        <w:rPr>
          <w:color w:val="auto"/>
        </w:rPr>
        <w:t xml:space="preserve">niniejszych </w:t>
      </w:r>
      <w:r w:rsidR="00A86F4B" w:rsidRPr="003F1E08">
        <w:rPr>
          <w:b/>
          <w:color w:val="auto"/>
        </w:rPr>
        <w:t>Zasad</w:t>
      </w:r>
      <w:r w:rsidR="00A86F4B" w:rsidRPr="003F1E08">
        <w:rPr>
          <w:color w:val="auto"/>
        </w:rPr>
        <w:t>)</w:t>
      </w:r>
      <w:r w:rsidR="00384E59" w:rsidRPr="003F1E08">
        <w:rPr>
          <w:color w:val="auto"/>
        </w:rPr>
        <w:t xml:space="preserve"> należy </w:t>
      </w:r>
      <w:r>
        <w:rPr>
          <w:color w:val="auto"/>
        </w:rPr>
        <w:t>złożyć</w:t>
      </w:r>
      <w:r w:rsidR="00384E59" w:rsidRPr="003F1E08">
        <w:rPr>
          <w:color w:val="auto"/>
        </w:rPr>
        <w:t xml:space="preserve"> w PUP terytorialnie właściwym ze względu na miejsce</w:t>
      </w:r>
      <w:r>
        <w:rPr>
          <w:color w:val="auto"/>
        </w:rPr>
        <w:t xml:space="preserve"> siedziby wnioskodawcy</w:t>
      </w:r>
      <w:r w:rsidR="003F1E08" w:rsidRPr="003F1E08">
        <w:rPr>
          <w:color w:val="auto"/>
        </w:rPr>
        <w:t xml:space="preserve">, </w:t>
      </w:r>
      <w:r w:rsidRPr="00D065B7">
        <w:rPr>
          <w:color w:val="auto"/>
        </w:rPr>
        <w:t>w terminie 14</w:t>
      </w:r>
      <w:r>
        <w:rPr>
          <w:color w:val="auto"/>
        </w:rPr>
        <w:t> </w:t>
      </w:r>
      <w:r w:rsidRPr="00D065B7">
        <w:rPr>
          <w:color w:val="auto"/>
        </w:rPr>
        <w:t xml:space="preserve">dni od dnia </w:t>
      </w:r>
      <w:r w:rsidR="003F1E08" w:rsidRPr="003F1E08">
        <w:rPr>
          <w:color w:val="auto"/>
        </w:rPr>
        <w:t xml:space="preserve">ogłoszeniu naboru przez dyrektora powiatowego urzędu pracy. </w:t>
      </w:r>
    </w:p>
    <w:p w14:paraId="300E3ACD" w14:textId="45E26248" w:rsidR="00CD3A3B" w:rsidRPr="00CD3A3B" w:rsidRDefault="001E4B58" w:rsidP="00A17838">
      <w:pPr>
        <w:pStyle w:val="Default"/>
        <w:numPr>
          <w:ilvl w:val="0"/>
          <w:numId w:val="6"/>
        </w:numPr>
        <w:spacing w:before="120" w:line="360" w:lineRule="auto"/>
        <w:ind w:left="142" w:hanging="142"/>
        <w:jc w:val="both"/>
      </w:pPr>
      <w:r>
        <w:t xml:space="preserve">Składając </w:t>
      </w:r>
      <w:r w:rsidR="00080E76" w:rsidRPr="003F1E08">
        <w:t>wnios</w:t>
      </w:r>
      <w:r>
        <w:t>e</w:t>
      </w:r>
      <w:r w:rsidR="00080E76" w:rsidRPr="003F1E08">
        <w:t>k Wnioskodawc</w:t>
      </w:r>
      <w:r w:rsidR="00D065B7">
        <w:t>a</w:t>
      </w:r>
      <w:r w:rsidR="00CD3A3B">
        <w:t xml:space="preserve"> </w:t>
      </w:r>
      <w:r w:rsidR="00080E76" w:rsidRPr="003F1E08">
        <w:rPr>
          <w:b/>
        </w:rPr>
        <w:t>oświadcz</w:t>
      </w:r>
      <w:r>
        <w:rPr>
          <w:b/>
        </w:rPr>
        <w:t>a</w:t>
      </w:r>
      <w:r w:rsidR="00CD3A3B">
        <w:rPr>
          <w:b/>
        </w:rPr>
        <w:t xml:space="preserve"> o:</w:t>
      </w:r>
    </w:p>
    <w:p w14:paraId="2CF2891D" w14:textId="25B986B0" w:rsidR="00CD3A3B" w:rsidRPr="00B46F21" w:rsidRDefault="00CD3A3B" w:rsidP="007C7B46">
      <w:pPr>
        <w:pStyle w:val="Default"/>
        <w:spacing w:before="120" w:line="276" w:lineRule="auto"/>
        <w:ind w:left="486"/>
        <w:jc w:val="both"/>
        <w:rPr>
          <w:color w:val="auto"/>
        </w:rPr>
      </w:pPr>
      <w:r>
        <w:t xml:space="preserve">1) </w:t>
      </w:r>
      <w:r w:rsidRPr="00CD3A3B">
        <w:t xml:space="preserve">wystąpieniu spadku przychodów z działalności statutowej w wysokości, o której </w:t>
      </w:r>
      <w:r w:rsidRPr="00B46F21">
        <w:rPr>
          <w:color w:val="auto"/>
        </w:rPr>
        <w:t xml:space="preserve">mowa w </w:t>
      </w:r>
      <w:r w:rsidR="009C4660" w:rsidRPr="00B46F21">
        <w:rPr>
          <w:color w:val="auto"/>
        </w:rPr>
        <w:t xml:space="preserve">art. 15zze </w:t>
      </w:r>
      <w:r w:rsidRPr="00B46F21">
        <w:rPr>
          <w:color w:val="auto"/>
        </w:rPr>
        <w:t>ust. 4, w związku z zaistnieniem okoliczności, o których mowa w</w:t>
      </w:r>
      <w:r w:rsidR="009C4660" w:rsidRPr="00B46F21">
        <w:rPr>
          <w:color w:val="auto"/>
        </w:rPr>
        <w:t> art.</w:t>
      </w:r>
      <w:r w:rsidR="007C7B46">
        <w:rPr>
          <w:color w:val="auto"/>
        </w:rPr>
        <w:t> </w:t>
      </w:r>
      <w:r w:rsidR="009C4660" w:rsidRPr="00B46F21">
        <w:rPr>
          <w:color w:val="auto"/>
        </w:rPr>
        <w:t>15zze</w:t>
      </w:r>
      <w:r w:rsidRPr="00B46F21">
        <w:rPr>
          <w:color w:val="auto"/>
        </w:rPr>
        <w:t xml:space="preserve"> ust. 1;</w:t>
      </w:r>
    </w:p>
    <w:p w14:paraId="6F82F1AD" w14:textId="7D521A80" w:rsidR="00CD3A3B" w:rsidRPr="00B46F21" w:rsidRDefault="00CD3A3B" w:rsidP="007C7B46">
      <w:pPr>
        <w:pStyle w:val="Default"/>
        <w:spacing w:before="120" w:line="276" w:lineRule="auto"/>
        <w:ind w:left="426"/>
        <w:jc w:val="both"/>
        <w:rPr>
          <w:color w:val="auto"/>
        </w:rPr>
      </w:pPr>
      <w:r w:rsidRPr="00B46F21">
        <w:rPr>
          <w:color w:val="auto"/>
        </w:rPr>
        <w:t>2) niezaleganiu w regulowaniu zobowiązań podatkowych, składek na ubezpieczenia społeczne, ubezpieczenie zdrowotne, Fundusz Gwarantowanych Świadczeń Pracowniczych, Fundusz Pracy lub Fundusz Solidarnościowy do trzeciego kwartału 2019</w:t>
      </w:r>
      <w:r w:rsidR="007C7B46">
        <w:rPr>
          <w:color w:val="auto"/>
        </w:rPr>
        <w:t> </w:t>
      </w:r>
      <w:r w:rsidRPr="00B46F21">
        <w:rPr>
          <w:color w:val="auto"/>
        </w:rPr>
        <w:t>r.;</w:t>
      </w:r>
    </w:p>
    <w:p w14:paraId="0D7E7961" w14:textId="3DDF0CEF" w:rsidR="00CD3A3B" w:rsidRPr="00CD3A3B" w:rsidRDefault="00CD3A3B" w:rsidP="007C7B46">
      <w:pPr>
        <w:pStyle w:val="Default"/>
        <w:spacing w:before="120" w:line="276" w:lineRule="auto"/>
        <w:ind w:left="426"/>
        <w:jc w:val="both"/>
      </w:pPr>
      <w:r w:rsidRPr="00B46F21">
        <w:rPr>
          <w:color w:val="auto"/>
        </w:rPr>
        <w:t xml:space="preserve">3) </w:t>
      </w:r>
      <w:r w:rsidR="0007052C" w:rsidRPr="00B46F21">
        <w:rPr>
          <w:color w:val="auto"/>
        </w:rPr>
        <w:t xml:space="preserve">łącznej liczbie zatrudnionych pracowników oraz </w:t>
      </w:r>
      <w:r w:rsidRPr="00B46F21">
        <w:rPr>
          <w:color w:val="auto"/>
        </w:rPr>
        <w:t xml:space="preserve">zatrudnianiu </w:t>
      </w:r>
      <w:r w:rsidRPr="00CD3A3B">
        <w:t>pracowników objętych wnioskiem;</w:t>
      </w:r>
    </w:p>
    <w:p w14:paraId="480337B5" w14:textId="77777777" w:rsidR="00CD3A3B" w:rsidRDefault="00CD3A3B" w:rsidP="007C7B46">
      <w:pPr>
        <w:pStyle w:val="Default"/>
        <w:spacing w:before="120" w:line="276" w:lineRule="auto"/>
        <w:ind w:left="426"/>
        <w:jc w:val="both"/>
      </w:pPr>
      <w:r>
        <w:t xml:space="preserve">4) </w:t>
      </w:r>
      <w:r w:rsidRPr="00CD3A3B">
        <w:t>wysokości wynagrodzenia każdego z pracowników objętych wnioskiem i należnych od tego wynagrodzenia składek na ubezpieczenia społeczne;</w:t>
      </w:r>
    </w:p>
    <w:p w14:paraId="31B5805D" w14:textId="7C8779A4" w:rsidR="001E4B58" w:rsidRDefault="001E4B58" w:rsidP="007C7B46">
      <w:pPr>
        <w:pStyle w:val="Default"/>
        <w:spacing w:before="120" w:line="276" w:lineRule="auto"/>
        <w:ind w:left="426"/>
        <w:jc w:val="both"/>
      </w:pPr>
      <w:r>
        <w:t>5) zobowiązaniu się do</w:t>
      </w:r>
      <w:r w:rsidRPr="001E4B58">
        <w:t xml:space="preserve"> utrzymania w zatrudnieniu pracowników objętych wnioskiem, przez okres dofinansowania oraz okres równy temu okresowi, po zakończeniu dofinansowania</w:t>
      </w:r>
      <w:r w:rsidR="00FB7984">
        <w:t>, oraz o świadomości konsekwencji za naruszenie powyższ</w:t>
      </w:r>
      <w:r w:rsidR="00AC1609">
        <w:t>ego</w:t>
      </w:r>
      <w:r w:rsidR="00FB7984">
        <w:t xml:space="preserve"> warunk</w:t>
      </w:r>
      <w:r w:rsidR="00AC1609">
        <w:t>u;</w:t>
      </w:r>
    </w:p>
    <w:p w14:paraId="13AFDA6E" w14:textId="5B85BA5C" w:rsidR="00C1718D" w:rsidRPr="00CD3A3B" w:rsidRDefault="00C1718D" w:rsidP="007C7B46">
      <w:pPr>
        <w:pStyle w:val="Default"/>
        <w:spacing w:before="120" w:line="276" w:lineRule="auto"/>
        <w:ind w:left="426"/>
        <w:jc w:val="both"/>
      </w:pPr>
      <w:r>
        <w:t xml:space="preserve">6) zobowiązaniu do niekorzystania z dofinansowania w tym samym zakresie z innych środków publicznych; </w:t>
      </w:r>
    </w:p>
    <w:p w14:paraId="3E7D00CF" w14:textId="448C19E8" w:rsidR="00080E76" w:rsidRPr="003F1E08" w:rsidRDefault="00C1718D" w:rsidP="007C7B46">
      <w:pPr>
        <w:pStyle w:val="Default"/>
        <w:spacing w:before="120" w:line="276" w:lineRule="auto"/>
        <w:ind w:left="426"/>
        <w:jc w:val="both"/>
      </w:pPr>
      <w:r>
        <w:lastRenderedPageBreak/>
        <w:t>7</w:t>
      </w:r>
      <w:r w:rsidR="00CD3A3B">
        <w:t xml:space="preserve">) </w:t>
      </w:r>
      <w:r w:rsidR="00CD3A3B" w:rsidRPr="00CD3A3B">
        <w:t xml:space="preserve">numerze rachunku bankowego albo numerze rachunku prowadzonego </w:t>
      </w:r>
      <w:r w:rsidR="00CD3A3B">
        <w:br/>
      </w:r>
      <w:r w:rsidR="00CD3A3B" w:rsidRPr="00CD3A3B">
        <w:t>w spółdzielczej kasie oszczędnościowo-kredytowej właściwego dla prowadzonej działalności statutowej.</w:t>
      </w:r>
    </w:p>
    <w:p w14:paraId="5C94C7CF" w14:textId="7E5B67F3" w:rsidR="00A36B70" w:rsidRPr="009A5188" w:rsidRDefault="00291074" w:rsidP="001E4B58">
      <w:pPr>
        <w:pStyle w:val="Default"/>
        <w:numPr>
          <w:ilvl w:val="0"/>
          <w:numId w:val="6"/>
        </w:numPr>
        <w:spacing w:before="120" w:line="360" w:lineRule="auto"/>
        <w:ind w:left="142" w:hanging="142"/>
        <w:jc w:val="both"/>
        <w:rPr>
          <w:rFonts w:asciiTheme="majorHAnsi" w:eastAsia="Calibri" w:hAnsiTheme="majorHAnsi" w:cs="Times New Roman"/>
          <w:b/>
          <w:caps/>
          <w:color w:val="1F4E79" w:themeColor="accent1" w:themeShade="80"/>
        </w:rPr>
      </w:pPr>
      <w:r w:rsidRPr="003F1E08">
        <w:rPr>
          <w:color w:val="auto"/>
        </w:rPr>
        <w:t xml:space="preserve">Na podstawie </w:t>
      </w:r>
      <w:r w:rsidR="00DF510C">
        <w:rPr>
          <w:color w:val="auto"/>
        </w:rPr>
        <w:t xml:space="preserve">wniosku </w:t>
      </w:r>
      <w:r w:rsidR="00C1718D">
        <w:rPr>
          <w:color w:val="auto"/>
        </w:rPr>
        <w:t>S</w:t>
      </w:r>
      <w:r w:rsidRPr="003F1E08">
        <w:rPr>
          <w:color w:val="auto"/>
        </w:rPr>
        <w:t xml:space="preserve">tarosta i </w:t>
      </w:r>
      <w:r w:rsidR="00DF510C">
        <w:rPr>
          <w:color w:val="auto"/>
        </w:rPr>
        <w:t>Wnioskodawca</w:t>
      </w:r>
      <w:r w:rsidRPr="003F1E08">
        <w:rPr>
          <w:color w:val="auto"/>
        </w:rPr>
        <w:t xml:space="preserve"> zawierają umowę </w:t>
      </w:r>
      <w:r w:rsidR="00DF510C">
        <w:rPr>
          <w:color w:val="auto"/>
        </w:rPr>
        <w:t xml:space="preserve">o </w:t>
      </w:r>
      <w:r w:rsidR="00DF510C" w:rsidRPr="00DF510C">
        <w:rPr>
          <w:color w:val="auto"/>
        </w:rPr>
        <w:t>dofinansowanie części kosztów wynagrodzeń pracowników oraz należnych od tych wynagrodzeń składek na ubezpieczenia społeczne</w:t>
      </w:r>
      <w:r w:rsidR="00AF5E8B" w:rsidRPr="003F1E08">
        <w:rPr>
          <w:color w:val="auto"/>
        </w:rPr>
        <w:t xml:space="preserve">. </w:t>
      </w:r>
    </w:p>
    <w:p w14:paraId="7E376656" w14:textId="77777777" w:rsidR="009A5188" w:rsidRPr="009A5188" w:rsidRDefault="009A5188" w:rsidP="009A5188">
      <w:pPr>
        <w:pStyle w:val="Default"/>
        <w:spacing w:before="120" w:line="360" w:lineRule="auto"/>
        <w:ind w:left="142"/>
        <w:jc w:val="both"/>
        <w:rPr>
          <w:rFonts w:asciiTheme="majorHAnsi" w:eastAsia="Calibri" w:hAnsiTheme="majorHAnsi" w:cs="Times New Roman"/>
          <w:b/>
          <w:caps/>
          <w:color w:val="1F4E79" w:themeColor="accent1" w:themeShade="80"/>
        </w:rPr>
      </w:pPr>
    </w:p>
    <w:p w14:paraId="6AE51DA1" w14:textId="647BD8C2" w:rsidR="009A5188" w:rsidRPr="009A5188" w:rsidRDefault="009A5188" w:rsidP="009A5188">
      <w:pPr>
        <w:pStyle w:val="Bezodstpw"/>
        <w:numPr>
          <w:ilvl w:val="0"/>
          <w:numId w:val="4"/>
        </w:numPr>
        <w:ind w:left="426"/>
        <w:rPr>
          <w:rFonts w:asciiTheme="majorHAnsi" w:eastAsia="Calibri" w:hAnsiTheme="majorHAnsi" w:cs="Times New Roman"/>
          <w:b/>
          <w:caps/>
          <w:color w:val="1F4E79" w:themeColor="accent1" w:themeShade="80"/>
        </w:rPr>
      </w:pPr>
      <w:r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t>POMOC PUBLICZNA</w:t>
      </w:r>
    </w:p>
    <w:p w14:paraId="6773CE87" w14:textId="77777777" w:rsidR="009A5188" w:rsidRPr="001E4B58" w:rsidRDefault="009A5188" w:rsidP="009A5188">
      <w:pPr>
        <w:pStyle w:val="Bezodstpw"/>
        <w:ind w:left="426"/>
        <w:rPr>
          <w:rFonts w:asciiTheme="majorHAnsi" w:eastAsia="Calibri" w:hAnsiTheme="majorHAnsi" w:cs="Times New Roman"/>
          <w:b/>
          <w:caps/>
          <w:color w:val="1F4E79" w:themeColor="accent1" w:themeShade="80"/>
        </w:rPr>
      </w:pPr>
    </w:p>
    <w:p w14:paraId="3794CE36" w14:textId="77777777" w:rsidR="006A5DB7" w:rsidRPr="006A5DB7" w:rsidRDefault="0056070F" w:rsidP="006A5DB7">
      <w:pPr>
        <w:pStyle w:val="Default"/>
        <w:numPr>
          <w:ilvl w:val="0"/>
          <w:numId w:val="6"/>
        </w:numPr>
        <w:spacing w:before="120" w:line="360" w:lineRule="auto"/>
        <w:ind w:left="142" w:hanging="142"/>
        <w:jc w:val="both"/>
        <w:rPr>
          <w:color w:val="auto"/>
        </w:rPr>
      </w:pPr>
      <w:r w:rsidRPr="001E4B58">
        <w:rPr>
          <w:color w:val="auto"/>
        </w:rPr>
        <w:t xml:space="preserve">Przyznane wsparcie w formie dofinansowania stanowi pomoc publiczną mającą na celu zaradzenie poważnym zaburzeniom w gospodarce, o której mowa w </w:t>
      </w:r>
      <w:r w:rsidR="006A5DB7" w:rsidRPr="006A5DB7">
        <w:rPr>
          <w:color w:val="auto"/>
        </w:rPr>
        <w:t xml:space="preserve">Komunikacie Komisji – Tymczasowe ramy środków pomocy państwa w celu wsparcia gospodarki w kontekście trwającej epidemii COVID-19 (Dz. Urz. UE C 91 I1 z 20.03.2020 r. ze zm.) Pomoc będzie udzielana nie później niż do 31 grudnia 2020 r. Pomoc może być udzielona, gdy na dzień 31 grudnia 2019 r. Wnioskodawcy nie dotyczyła żadna z poniższych sytuacji: </w:t>
      </w:r>
    </w:p>
    <w:p w14:paraId="62B7AFED" w14:textId="77777777" w:rsidR="006A5DB7" w:rsidRPr="006A5DB7" w:rsidRDefault="006A5DB7" w:rsidP="007C7B46">
      <w:pPr>
        <w:pStyle w:val="Default"/>
        <w:spacing w:before="120" w:line="276" w:lineRule="auto"/>
        <w:ind w:left="502"/>
        <w:jc w:val="both"/>
        <w:rPr>
          <w:color w:val="auto"/>
        </w:rPr>
      </w:pPr>
      <w:r w:rsidRPr="006A5DB7">
        <w:rPr>
          <w:color w:val="auto"/>
        </w:rPr>
        <w:t xml:space="preserve">a) wysokość niepokrytych strat przewyższała 50 % wysokości kapitału zarejestrowanego? (w przypadku spółki akcyjnej, spółki z ograniczoną odpowiedzialnością oraz  spółki komandytowo-akcyjnej, </w:t>
      </w:r>
    </w:p>
    <w:p w14:paraId="3BE50DC9" w14:textId="77777777" w:rsidR="006A5DB7" w:rsidRPr="006A5DB7" w:rsidRDefault="006A5DB7" w:rsidP="007C7B46">
      <w:pPr>
        <w:pStyle w:val="Default"/>
        <w:spacing w:before="120" w:line="276" w:lineRule="auto"/>
        <w:ind w:left="502"/>
        <w:jc w:val="both"/>
        <w:rPr>
          <w:color w:val="auto"/>
        </w:rPr>
      </w:pPr>
      <w:r w:rsidRPr="006A5DB7">
        <w:rPr>
          <w:color w:val="auto"/>
        </w:rPr>
        <w:t xml:space="preserve">b) wysokość niepokrytych strat przewyższała 50 % wysokości jej kapitału według ksiąg spółki (w przypadku spółki jawnej, komandytowej, partnerskiej oraz spółki cywilnej) </w:t>
      </w:r>
    </w:p>
    <w:p w14:paraId="0FD68B27" w14:textId="77777777" w:rsidR="006A5DB7" w:rsidRDefault="006A5DB7" w:rsidP="007C7B46">
      <w:pPr>
        <w:pStyle w:val="Default"/>
        <w:spacing w:before="120" w:line="276" w:lineRule="auto"/>
        <w:ind w:left="502"/>
        <w:jc w:val="both"/>
        <w:rPr>
          <w:color w:val="auto"/>
        </w:rPr>
      </w:pPr>
      <w:r w:rsidRPr="006A5DB7">
        <w:rPr>
          <w:color w:val="auto"/>
        </w:rPr>
        <w:t>c) spełnione były kryteria kwalifikujące do objęcia postępowaniem upadłościowym.</w:t>
      </w:r>
    </w:p>
    <w:p w14:paraId="3B766387" w14:textId="77777777" w:rsidR="006A5DB7" w:rsidRDefault="006A5DB7" w:rsidP="006A5DB7">
      <w:pPr>
        <w:pStyle w:val="Default"/>
        <w:spacing w:before="120" w:line="360" w:lineRule="auto"/>
        <w:ind w:left="502"/>
        <w:jc w:val="both"/>
        <w:rPr>
          <w:color w:val="auto"/>
        </w:rPr>
      </w:pPr>
    </w:p>
    <w:p w14:paraId="0093D3A0" w14:textId="34A5107D" w:rsidR="00CD3A3B" w:rsidRPr="00CD3A3B" w:rsidRDefault="00CD3A3B" w:rsidP="006A5DB7">
      <w:pPr>
        <w:pStyle w:val="Default"/>
        <w:spacing w:before="120" w:line="360" w:lineRule="auto"/>
        <w:ind w:left="502"/>
        <w:jc w:val="both"/>
        <w:rPr>
          <w:b/>
        </w:rPr>
      </w:pPr>
      <w:r w:rsidRPr="00CD3A3B">
        <w:rPr>
          <w:b/>
        </w:rPr>
        <w:t>UWAGA!</w:t>
      </w:r>
    </w:p>
    <w:p w14:paraId="422A47F0" w14:textId="77777777" w:rsidR="00CD3A3B" w:rsidRPr="00CD3A3B" w:rsidRDefault="00CD3A3B" w:rsidP="00A17838">
      <w:pPr>
        <w:pStyle w:val="Default"/>
        <w:numPr>
          <w:ilvl w:val="0"/>
          <w:numId w:val="6"/>
        </w:numPr>
        <w:spacing w:before="120" w:line="360" w:lineRule="auto"/>
        <w:ind w:left="142" w:hanging="142"/>
        <w:jc w:val="both"/>
      </w:pPr>
      <w:r w:rsidRPr="00CD3A3B">
        <w:t>Podmiot, który otrzymał wsparcie obowiązany jest do utrzymania w zatrudnieniu pracowników objętych umową przez okres dofinansowania oraz okres równy temu okresowi, po zakończeniu dofinansowania. W przypadku niedotrzymania tego warunku podmiot zobowiązany jest zwrócić dofinansowanie bez odsetek proporcjonalnie do okresu nieutrzymania w zatrudnieniu pracownika, w terminie 30 dni od dnia doręczenia wezwania starosty.</w:t>
      </w:r>
    </w:p>
    <w:p w14:paraId="6B169F79" w14:textId="77777777" w:rsidR="00CD3A3B" w:rsidRPr="00CD3A3B" w:rsidRDefault="00CD3A3B" w:rsidP="00A17838">
      <w:pPr>
        <w:pStyle w:val="Default"/>
        <w:numPr>
          <w:ilvl w:val="0"/>
          <w:numId w:val="6"/>
        </w:numPr>
        <w:spacing w:before="120" w:line="360" w:lineRule="auto"/>
        <w:ind w:left="142" w:hanging="142"/>
        <w:jc w:val="both"/>
      </w:pPr>
      <w:r w:rsidRPr="00CD3A3B">
        <w:t>Nie można otrzymać dofinansowania w części, w której te same koszty zostały albo zostaną sfinansowane z innych środków publicznych.</w:t>
      </w:r>
    </w:p>
    <w:p w14:paraId="7A5E0CA0" w14:textId="5412047E" w:rsidR="00DF7BE3" w:rsidRPr="003F1E08" w:rsidRDefault="00DF7BE3" w:rsidP="0056070F">
      <w:pPr>
        <w:pStyle w:val="Default"/>
        <w:autoSpaceDE/>
        <w:autoSpaceDN/>
        <w:adjustRightInd/>
        <w:spacing w:before="120"/>
        <w:jc w:val="both"/>
        <w:rPr>
          <w:color w:val="auto"/>
        </w:rPr>
      </w:pPr>
    </w:p>
    <w:sectPr w:rsidR="00DF7BE3" w:rsidRPr="003F1E08" w:rsidSect="00EF58C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2A9D8" w14:textId="77777777" w:rsidR="003228DE" w:rsidRDefault="003228DE" w:rsidP="007435CD">
      <w:pPr>
        <w:spacing w:after="0" w:line="240" w:lineRule="auto"/>
      </w:pPr>
      <w:r>
        <w:separator/>
      </w:r>
    </w:p>
  </w:endnote>
  <w:endnote w:type="continuationSeparator" w:id="0">
    <w:p w14:paraId="5761BDAC" w14:textId="77777777" w:rsidR="003228DE" w:rsidRDefault="003228DE" w:rsidP="0074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6985652"/>
      <w:docPartObj>
        <w:docPartGallery w:val="Page Numbers (Bottom of Page)"/>
        <w:docPartUnique/>
      </w:docPartObj>
    </w:sdtPr>
    <w:sdtEndPr/>
    <w:sdtContent>
      <w:p w14:paraId="0F51EB26" w14:textId="35381C76" w:rsidR="007435CD" w:rsidRDefault="007435C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7435CD">
          <w:rPr>
            <w:rFonts w:eastAsiaTheme="majorEastAsia" w:cstheme="majorBidi"/>
          </w:rPr>
          <w:t xml:space="preserve">str. </w:t>
        </w:r>
        <w:r w:rsidRPr="007435CD">
          <w:rPr>
            <w:rFonts w:eastAsiaTheme="minorEastAsia" w:cs="Times New Roman"/>
          </w:rPr>
          <w:fldChar w:fldCharType="begin"/>
        </w:r>
        <w:r w:rsidRPr="007435CD">
          <w:instrText>PAGE    \* MERGEFORMAT</w:instrText>
        </w:r>
        <w:r w:rsidRPr="007435CD">
          <w:rPr>
            <w:rFonts w:eastAsiaTheme="minorEastAsia" w:cs="Times New Roman"/>
          </w:rPr>
          <w:fldChar w:fldCharType="separate"/>
        </w:r>
        <w:r w:rsidR="00B34689" w:rsidRPr="00B34689">
          <w:rPr>
            <w:rFonts w:eastAsiaTheme="majorEastAsia" w:cstheme="majorBidi"/>
            <w:noProof/>
          </w:rPr>
          <w:t>1</w:t>
        </w:r>
        <w:r w:rsidRPr="007435CD">
          <w:rPr>
            <w:rFonts w:eastAsiaTheme="majorEastAsia" w:cstheme="majorBidi"/>
          </w:rPr>
          <w:fldChar w:fldCharType="end"/>
        </w:r>
      </w:p>
    </w:sdtContent>
  </w:sdt>
  <w:p w14:paraId="54B6D789" w14:textId="77777777" w:rsidR="007435CD" w:rsidRDefault="007435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785B4" w14:textId="77777777" w:rsidR="003228DE" w:rsidRDefault="003228DE" w:rsidP="007435CD">
      <w:pPr>
        <w:spacing w:after="0" w:line="240" w:lineRule="auto"/>
      </w:pPr>
      <w:r>
        <w:separator/>
      </w:r>
    </w:p>
  </w:footnote>
  <w:footnote w:type="continuationSeparator" w:id="0">
    <w:p w14:paraId="0E7363DA" w14:textId="77777777" w:rsidR="003228DE" w:rsidRDefault="003228DE" w:rsidP="00743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5BD"/>
    <w:multiLevelType w:val="hybridMultilevel"/>
    <w:tmpl w:val="AEDCDADA"/>
    <w:lvl w:ilvl="0" w:tplc="83E0A6B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C237B3"/>
    <w:multiLevelType w:val="hybridMultilevel"/>
    <w:tmpl w:val="FC503960"/>
    <w:lvl w:ilvl="0" w:tplc="3FB0B3AA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24E1003"/>
    <w:multiLevelType w:val="hybridMultilevel"/>
    <w:tmpl w:val="4662A3DA"/>
    <w:lvl w:ilvl="0" w:tplc="EE58496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A1006"/>
    <w:multiLevelType w:val="hybridMultilevel"/>
    <w:tmpl w:val="937432D8"/>
    <w:lvl w:ilvl="0" w:tplc="02B8C0BC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vanish w:val="0"/>
        <w:color w:val="2F5496" w:themeColor="accent5" w:themeShade="BF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B0D0C"/>
    <w:multiLevelType w:val="hybridMultilevel"/>
    <w:tmpl w:val="937432D8"/>
    <w:lvl w:ilvl="0" w:tplc="02B8C0BC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vanish w:val="0"/>
        <w:color w:val="2F5496" w:themeColor="accent5" w:themeShade="BF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E616D"/>
    <w:multiLevelType w:val="hybridMultilevel"/>
    <w:tmpl w:val="71486494"/>
    <w:lvl w:ilvl="0" w:tplc="F3F008E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6255A"/>
    <w:multiLevelType w:val="hybridMultilevel"/>
    <w:tmpl w:val="058AD01C"/>
    <w:lvl w:ilvl="0" w:tplc="497698F6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78"/>
    <w:rsid w:val="000174D7"/>
    <w:rsid w:val="00054D10"/>
    <w:rsid w:val="00062AA5"/>
    <w:rsid w:val="0007052C"/>
    <w:rsid w:val="00080E76"/>
    <w:rsid w:val="0008185B"/>
    <w:rsid w:val="000875C6"/>
    <w:rsid w:val="000C08B3"/>
    <w:rsid w:val="000E0B7F"/>
    <w:rsid w:val="000E7793"/>
    <w:rsid w:val="000F7942"/>
    <w:rsid w:val="001003BA"/>
    <w:rsid w:val="00127F59"/>
    <w:rsid w:val="001355CD"/>
    <w:rsid w:val="00161D97"/>
    <w:rsid w:val="00162AA7"/>
    <w:rsid w:val="00167784"/>
    <w:rsid w:val="001744F4"/>
    <w:rsid w:val="00180653"/>
    <w:rsid w:val="00180AEC"/>
    <w:rsid w:val="00180DBC"/>
    <w:rsid w:val="0019099D"/>
    <w:rsid w:val="00194508"/>
    <w:rsid w:val="001D3BEA"/>
    <w:rsid w:val="001E4B58"/>
    <w:rsid w:val="00210965"/>
    <w:rsid w:val="00227E67"/>
    <w:rsid w:val="00227EC0"/>
    <w:rsid w:val="00261D49"/>
    <w:rsid w:val="002856D7"/>
    <w:rsid w:val="00291074"/>
    <w:rsid w:val="002926CF"/>
    <w:rsid w:val="002C748E"/>
    <w:rsid w:val="002D118D"/>
    <w:rsid w:val="002D244C"/>
    <w:rsid w:val="002E46BA"/>
    <w:rsid w:val="002E6157"/>
    <w:rsid w:val="00310ED6"/>
    <w:rsid w:val="00311C4F"/>
    <w:rsid w:val="003228DE"/>
    <w:rsid w:val="00324D9C"/>
    <w:rsid w:val="003408B9"/>
    <w:rsid w:val="00352BD4"/>
    <w:rsid w:val="00362D97"/>
    <w:rsid w:val="00367794"/>
    <w:rsid w:val="00372A74"/>
    <w:rsid w:val="00384E59"/>
    <w:rsid w:val="00390CB7"/>
    <w:rsid w:val="003B0897"/>
    <w:rsid w:val="003F1E08"/>
    <w:rsid w:val="00417AD0"/>
    <w:rsid w:val="004222A4"/>
    <w:rsid w:val="00425725"/>
    <w:rsid w:val="004447AB"/>
    <w:rsid w:val="00464184"/>
    <w:rsid w:val="0047046F"/>
    <w:rsid w:val="00491B2E"/>
    <w:rsid w:val="00512F10"/>
    <w:rsid w:val="005139C5"/>
    <w:rsid w:val="005177FA"/>
    <w:rsid w:val="005225F7"/>
    <w:rsid w:val="00532AA2"/>
    <w:rsid w:val="0054584E"/>
    <w:rsid w:val="0056070F"/>
    <w:rsid w:val="005634A5"/>
    <w:rsid w:val="00587CC8"/>
    <w:rsid w:val="0059160F"/>
    <w:rsid w:val="005B5378"/>
    <w:rsid w:val="005C2883"/>
    <w:rsid w:val="005C4DFA"/>
    <w:rsid w:val="0064320E"/>
    <w:rsid w:val="0064480D"/>
    <w:rsid w:val="00672943"/>
    <w:rsid w:val="006A5DB7"/>
    <w:rsid w:val="006E019F"/>
    <w:rsid w:val="007435CD"/>
    <w:rsid w:val="007444BB"/>
    <w:rsid w:val="00746F62"/>
    <w:rsid w:val="00752A18"/>
    <w:rsid w:val="00760036"/>
    <w:rsid w:val="0078147C"/>
    <w:rsid w:val="007B5533"/>
    <w:rsid w:val="007C3BB1"/>
    <w:rsid w:val="007C7B46"/>
    <w:rsid w:val="008529D2"/>
    <w:rsid w:val="00861C1A"/>
    <w:rsid w:val="00867108"/>
    <w:rsid w:val="00887B15"/>
    <w:rsid w:val="0089450E"/>
    <w:rsid w:val="00902E00"/>
    <w:rsid w:val="009035A1"/>
    <w:rsid w:val="00962F9F"/>
    <w:rsid w:val="00971749"/>
    <w:rsid w:val="009A5188"/>
    <w:rsid w:val="009A5A5A"/>
    <w:rsid w:val="009B21E4"/>
    <w:rsid w:val="009C4660"/>
    <w:rsid w:val="009D28D6"/>
    <w:rsid w:val="00A17838"/>
    <w:rsid w:val="00A36B70"/>
    <w:rsid w:val="00A41958"/>
    <w:rsid w:val="00A46677"/>
    <w:rsid w:val="00A71A09"/>
    <w:rsid w:val="00A74A28"/>
    <w:rsid w:val="00A86F4B"/>
    <w:rsid w:val="00A91FA5"/>
    <w:rsid w:val="00AA40A6"/>
    <w:rsid w:val="00AB754A"/>
    <w:rsid w:val="00AC1609"/>
    <w:rsid w:val="00AE57E2"/>
    <w:rsid w:val="00AF5E8B"/>
    <w:rsid w:val="00B2626E"/>
    <w:rsid w:val="00B34689"/>
    <w:rsid w:val="00B46F21"/>
    <w:rsid w:val="00B6356C"/>
    <w:rsid w:val="00B74105"/>
    <w:rsid w:val="00B83949"/>
    <w:rsid w:val="00BA3D32"/>
    <w:rsid w:val="00BC4B15"/>
    <w:rsid w:val="00BE06D6"/>
    <w:rsid w:val="00C1718D"/>
    <w:rsid w:val="00C43250"/>
    <w:rsid w:val="00C602D3"/>
    <w:rsid w:val="00C94C46"/>
    <w:rsid w:val="00CD3A3B"/>
    <w:rsid w:val="00CE2B20"/>
    <w:rsid w:val="00CE374C"/>
    <w:rsid w:val="00CE590C"/>
    <w:rsid w:val="00CE7156"/>
    <w:rsid w:val="00D00035"/>
    <w:rsid w:val="00D065B7"/>
    <w:rsid w:val="00D158C0"/>
    <w:rsid w:val="00D209DD"/>
    <w:rsid w:val="00D21144"/>
    <w:rsid w:val="00D66145"/>
    <w:rsid w:val="00DA1C2B"/>
    <w:rsid w:val="00DA7625"/>
    <w:rsid w:val="00DB250F"/>
    <w:rsid w:val="00DE2A56"/>
    <w:rsid w:val="00DF510C"/>
    <w:rsid w:val="00DF7BE3"/>
    <w:rsid w:val="00E225E3"/>
    <w:rsid w:val="00E265F1"/>
    <w:rsid w:val="00EF58C6"/>
    <w:rsid w:val="00F0529C"/>
    <w:rsid w:val="00F15D6A"/>
    <w:rsid w:val="00F72E25"/>
    <w:rsid w:val="00F86CA7"/>
    <w:rsid w:val="00FB0D78"/>
    <w:rsid w:val="00FB7984"/>
    <w:rsid w:val="00FE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BB4F"/>
  <w15:docId w15:val="{FFF6ECE5-924A-498C-997C-52933FAA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5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EF58C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F58C6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17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56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5CD"/>
  </w:style>
  <w:style w:type="paragraph" w:styleId="Stopka">
    <w:name w:val="footer"/>
    <w:basedOn w:val="Normalny"/>
    <w:link w:val="StopkaZnak"/>
    <w:uiPriority w:val="99"/>
    <w:unhideWhenUsed/>
    <w:rsid w:val="0074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5CD"/>
  </w:style>
  <w:style w:type="paragraph" w:styleId="Tekstprzypisudolnego">
    <w:name w:val="footnote text"/>
    <w:basedOn w:val="Normalny"/>
    <w:link w:val="TekstprzypisudolnegoZnak"/>
    <w:semiHidden/>
    <w:unhideWhenUsed/>
    <w:rsid w:val="005C4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4D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C4D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BE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F7B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7B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2A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A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A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A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AA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44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z.praca.gov.pl/wybor-urz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3C8F3-D403-43F4-9A5D-3D4A6060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DRP</dc:creator>
  <cp:lastModifiedBy>Henryk Rogala</cp:lastModifiedBy>
  <cp:revision>2</cp:revision>
  <cp:lastPrinted>2020-03-19T13:35:00Z</cp:lastPrinted>
  <dcterms:created xsi:type="dcterms:W3CDTF">2020-04-01T09:14:00Z</dcterms:created>
  <dcterms:modified xsi:type="dcterms:W3CDTF">2020-04-01T09:14:00Z</dcterms:modified>
</cp:coreProperties>
</file>